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5C" w:rsidRDefault="00FE095C" w:rsidP="00FE095C">
      <w:pPr>
        <w:spacing w:after="100" w:afterAutospacing="1" w:line="390" w:lineRule="atLeast"/>
        <w:jc w:val="both"/>
        <w:rPr>
          <w:rFonts w:ascii="Arial" w:eastAsia="Times New Roman" w:hAnsi="Arial" w:cs="Arial"/>
          <w:b/>
          <w:bCs/>
          <w:color w:val="666677"/>
          <w:sz w:val="20"/>
          <w:szCs w:val="20"/>
          <w:lang w:eastAsia="pl-PL"/>
        </w:rPr>
      </w:pPr>
      <w:bookmarkStart w:id="0" w:name="_GoBack"/>
      <w:bookmarkEnd w:id="0"/>
      <w:r>
        <w:rPr>
          <w:rFonts w:ascii="Arial" w:eastAsia="Times New Roman" w:hAnsi="Arial" w:cs="Arial"/>
          <w:b/>
          <w:bCs/>
          <w:color w:val="666677"/>
          <w:sz w:val="20"/>
          <w:szCs w:val="20"/>
          <w:lang w:eastAsia="pl-PL"/>
        </w:rPr>
        <w:t xml:space="preserve">Zmiany 2018 rok </w:t>
      </w:r>
      <w:r w:rsidR="007B1C1B">
        <w:rPr>
          <w:rFonts w:ascii="Arial" w:eastAsia="Times New Roman" w:hAnsi="Arial" w:cs="Arial"/>
          <w:b/>
          <w:bCs/>
          <w:color w:val="666677"/>
          <w:sz w:val="20"/>
          <w:szCs w:val="20"/>
          <w:lang w:eastAsia="pl-PL"/>
        </w:rPr>
        <w:t>( wybór)</w:t>
      </w:r>
    </w:p>
    <w:p w:rsidR="00FE095C" w:rsidRDefault="00FE095C" w:rsidP="00FE095C">
      <w:pPr>
        <w:spacing w:after="100" w:afterAutospacing="1" w:line="390" w:lineRule="atLeast"/>
        <w:jc w:val="both"/>
        <w:rPr>
          <w:rFonts w:ascii="Arial" w:eastAsia="Times New Roman" w:hAnsi="Arial" w:cs="Arial"/>
          <w:b/>
          <w:bCs/>
          <w:color w:val="666677"/>
          <w:sz w:val="20"/>
          <w:szCs w:val="20"/>
          <w:lang w:eastAsia="pl-PL"/>
        </w:rPr>
      </w:pPr>
      <w:r>
        <w:rPr>
          <w:rFonts w:ascii="Arial" w:eastAsia="Times New Roman" w:hAnsi="Arial" w:cs="Arial"/>
          <w:b/>
          <w:bCs/>
          <w:color w:val="666677"/>
          <w:sz w:val="20"/>
          <w:szCs w:val="20"/>
          <w:lang w:eastAsia="pl-PL"/>
        </w:rPr>
        <w:t xml:space="preserve">Uwaga : </w:t>
      </w:r>
    </w:p>
    <w:p w:rsidR="00FE095C" w:rsidRDefault="00FE095C" w:rsidP="00FE095C">
      <w:pPr>
        <w:spacing w:after="100" w:afterAutospacing="1" w:line="390" w:lineRule="atLeast"/>
        <w:jc w:val="both"/>
        <w:rPr>
          <w:rFonts w:ascii="Arial" w:eastAsia="Times New Roman" w:hAnsi="Arial" w:cs="Arial"/>
          <w:b/>
          <w:bCs/>
          <w:color w:val="666677"/>
          <w:sz w:val="20"/>
          <w:szCs w:val="20"/>
          <w:lang w:eastAsia="pl-PL"/>
        </w:rPr>
      </w:pPr>
      <w:r>
        <w:rPr>
          <w:rFonts w:ascii="Arial" w:eastAsia="Times New Roman" w:hAnsi="Arial" w:cs="Arial"/>
          <w:b/>
          <w:bCs/>
          <w:color w:val="666677"/>
          <w:sz w:val="20"/>
          <w:szCs w:val="20"/>
          <w:lang w:eastAsia="pl-PL"/>
        </w:rPr>
        <w:t xml:space="preserve">1. </w:t>
      </w:r>
      <w:r w:rsidRPr="00FE095C">
        <w:rPr>
          <w:rFonts w:ascii="Arial" w:eastAsia="Times New Roman" w:hAnsi="Arial" w:cs="Arial"/>
          <w:b/>
          <w:bCs/>
          <w:color w:val="666677"/>
          <w:sz w:val="20"/>
          <w:szCs w:val="20"/>
          <w:lang w:eastAsia="pl-PL"/>
        </w:rPr>
        <w:t>Do 20 stycznia możliwa jest zmiana formy opodatkowania prowad</w:t>
      </w:r>
      <w:r w:rsidR="00093AC9">
        <w:rPr>
          <w:rFonts w:ascii="Arial" w:eastAsia="Times New Roman" w:hAnsi="Arial" w:cs="Arial"/>
          <w:b/>
          <w:bCs/>
          <w:color w:val="666677"/>
          <w:sz w:val="20"/>
          <w:szCs w:val="20"/>
          <w:lang w:eastAsia="pl-PL"/>
        </w:rPr>
        <w:t>zonej działalności gospodarczej a do 20 lutego zmian form płacenia z</w:t>
      </w:r>
      <w:r w:rsidR="007B1C1B">
        <w:rPr>
          <w:rFonts w:ascii="Arial" w:eastAsia="Times New Roman" w:hAnsi="Arial" w:cs="Arial"/>
          <w:b/>
          <w:bCs/>
          <w:color w:val="666677"/>
          <w:sz w:val="20"/>
          <w:szCs w:val="20"/>
          <w:lang w:eastAsia="pl-PL"/>
        </w:rPr>
        <w:t>a</w:t>
      </w:r>
      <w:r w:rsidR="00093AC9">
        <w:rPr>
          <w:rFonts w:ascii="Arial" w:eastAsia="Times New Roman" w:hAnsi="Arial" w:cs="Arial"/>
          <w:b/>
          <w:bCs/>
          <w:color w:val="666677"/>
          <w:sz w:val="20"/>
          <w:szCs w:val="20"/>
          <w:lang w:eastAsia="pl-PL"/>
        </w:rPr>
        <w:t xml:space="preserve">liczek </w:t>
      </w:r>
    </w:p>
    <w:p w:rsidR="00FE095C" w:rsidRDefault="00FE095C" w:rsidP="00FE095C">
      <w:pPr>
        <w:spacing w:after="100" w:afterAutospacing="1" w:line="390" w:lineRule="atLeast"/>
        <w:jc w:val="both"/>
        <w:rPr>
          <w:rFonts w:ascii="Arial" w:eastAsia="Times New Roman" w:hAnsi="Arial" w:cs="Arial"/>
          <w:b/>
          <w:bCs/>
          <w:color w:val="666677"/>
          <w:sz w:val="20"/>
          <w:szCs w:val="20"/>
          <w:lang w:eastAsia="pl-PL"/>
        </w:rPr>
      </w:pPr>
      <w:r>
        <w:rPr>
          <w:rFonts w:ascii="Arial" w:eastAsia="Times New Roman" w:hAnsi="Arial" w:cs="Arial"/>
          <w:b/>
          <w:bCs/>
          <w:color w:val="666677"/>
          <w:sz w:val="20"/>
          <w:szCs w:val="20"/>
          <w:lang w:eastAsia="pl-PL"/>
        </w:rPr>
        <w:t xml:space="preserve">2. Ulga na złe długi 120 dni zamiast 150 </w:t>
      </w:r>
    </w:p>
    <w:p w:rsidR="00FE095C" w:rsidRDefault="00FE095C" w:rsidP="00FE095C">
      <w:pPr>
        <w:spacing w:after="100" w:afterAutospacing="1" w:line="390" w:lineRule="atLeast"/>
        <w:jc w:val="both"/>
        <w:rPr>
          <w:rFonts w:ascii="Arial" w:eastAsia="Times New Roman" w:hAnsi="Arial" w:cs="Arial"/>
          <w:b/>
          <w:bCs/>
          <w:color w:val="666677"/>
          <w:sz w:val="20"/>
          <w:szCs w:val="20"/>
          <w:lang w:eastAsia="pl-PL"/>
        </w:rPr>
      </w:pPr>
      <w:r>
        <w:rPr>
          <w:rFonts w:ascii="Arial" w:eastAsia="Times New Roman" w:hAnsi="Arial" w:cs="Arial"/>
          <w:b/>
          <w:bCs/>
          <w:color w:val="666677"/>
          <w:sz w:val="20"/>
          <w:szCs w:val="20"/>
          <w:lang w:eastAsia="pl-PL"/>
        </w:rPr>
        <w:t xml:space="preserve">3. </w:t>
      </w:r>
      <w:r w:rsidR="00093AC9">
        <w:rPr>
          <w:rFonts w:ascii="Arial" w:eastAsia="Times New Roman" w:hAnsi="Arial" w:cs="Arial"/>
          <w:b/>
          <w:bCs/>
          <w:color w:val="666677"/>
          <w:sz w:val="20"/>
          <w:szCs w:val="20"/>
          <w:lang w:eastAsia="pl-PL"/>
        </w:rPr>
        <w:t>Projekt: zapłata na konto kontrahenta który nie zgłosił swojego konta bankowego do US nie b</w:t>
      </w:r>
      <w:r w:rsidR="007B1C1B">
        <w:rPr>
          <w:rFonts w:ascii="Arial" w:eastAsia="Times New Roman" w:hAnsi="Arial" w:cs="Arial"/>
          <w:b/>
          <w:bCs/>
          <w:color w:val="666677"/>
          <w:sz w:val="20"/>
          <w:szCs w:val="20"/>
          <w:lang w:eastAsia="pl-PL"/>
        </w:rPr>
        <w:t>ę</w:t>
      </w:r>
      <w:r w:rsidR="00093AC9">
        <w:rPr>
          <w:rFonts w:ascii="Arial" w:eastAsia="Times New Roman" w:hAnsi="Arial" w:cs="Arial"/>
          <w:b/>
          <w:bCs/>
          <w:color w:val="666677"/>
          <w:sz w:val="20"/>
          <w:szCs w:val="20"/>
          <w:lang w:eastAsia="pl-PL"/>
        </w:rPr>
        <w:t xml:space="preserve">dzie dla Was kosztem uzyskania przychodu ( KUP) </w:t>
      </w:r>
    </w:p>
    <w:p w:rsidR="00093AC9" w:rsidRPr="00FE095C" w:rsidRDefault="00093AC9" w:rsidP="00FE095C">
      <w:pPr>
        <w:spacing w:after="100" w:afterAutospacing="1" w:line="390" w:lineRule="atLeast"/>
        <w:jc w:val="both"/>
        <w:rPr>
          <w:rFonts w:ascii="Arial" w:eastAsia="Times New Roman" w:hAnsi="Arial" w:cs="Arial"/>
          <w:b/>
          <w:bCs/>
          <w:color w:val="666677"/>
          <w:sz w:val="20"/>
          <w:szCs w:val="20"/>
          <w:lang w:eastAsia="pl-PL"/>
        </w:rPr>
      </w:pPr>
      <w:r>
        <w:rPr>
          <w:rFonts w:ascii="Arial" w:eastAsia="Times New Roman" w:hAnsi="Arial" w:cs="Arial"/>
          <w:b/>
          <w:bCs/>
          <w:color w:val="666677"/>
          <w:sz w:val="20"/>
          <w:szCs w:val="20"/>
          <w:lang w:eastAsia="pl-PL"/>
        </w:rPr>
        <w:t>4. Płatności powyżej 15 000 PLN tak w kraju jak i za granicą to brak możliwości zaliczenia takiego wydatku do KUP</w:t>
      </w:r>
      <w:r w:rsidR="007B1C1B">
        <w:rPr>
          <w:rFonts w:ascii="Arial" w:eastAsia="Times New Roman" w:hAnsi="Arial" w:cs="Arial"/>
          <w:b/>
          <w:bCs/>
          <w:color w:val="666677"/>
          <w:sz w:val="20"/>
          <w:szCs w:val="20"/>
          <w:lang w:eastAsia="pl-PL"/>
        </w:rPr>
        <w:t>.</w:t>
      </w:r>
      <w:r>
        <w:rPr>
          <w:rFonts w:ascii="Arial" w:eastAsia="Times New Roman" w:hAnsi="Arial" w:cs="Arial"/>
          <w:b/>
          <w:bCs/>
          <w:color w:val="666677"/>
          <w:sz w:val="20"/>
          <w:szCs w:val="20"/>
          <w:lang w:eastAsia="pl-PL"/>
        </w:rPr>
        <w:t xml:space="preserve"> </w:t>
      </w:r>
    </w:p>
    <w:p w:rsidR="00FE095C" w:rsidRDefault="00FE095C" w:rsidP="00FE095C">
      <w:pPr>
        <w:pStyle w:val="NormalnyWeb"/>
        <w:spacing w:before="0" w:beforeAutospacing="0" w:after="150" w:afterAutospacing="0"/>
        <w:rPr>
          <w:rFonts w:ascii="Arial" w:hAnsi="Arial" w:cs="Arial"/>
          <w:color w:val="333333"/>
          <w:sz w:val="20"/>
          <w:szCs w:val="20"/>
        </w:rPr>
      </w:pPr>
      <w:r>
        <w:rPr>
          <w:rFonts w:ascii="Arial" w:hAnsi="Arial" w:cs="Arial"/>
          <w:color w:val="333333"/>
          <w:sz w:val="20"/>
          <w:szCs w:val="20"/>
        </w:rPr>
        <w:t>Na początku każdego roku podatnicy podatku dochodowego od osób fizycznych oraz podatnicy podatku dochodowego od osób prawnych mają możliwość zmiany sposobu wpłacania zaliczek na ten podatek. Do wyboru mają zaliczki wpłacane za okresy miesięczne, kwartalne lub zaliczki uproszczone. Przy czym jedynie zaliczki miesięczne dostępne są dla wszystkich podatników i nie wymagają spełnienia dodatkowych warunków.</w:t>
      </w:r>
    </w:p>
    <w:p w:rsidR="00FE095C" w:rsidRDefault="00FE095C" w:rsidP="00FE095C">
      <w:pPr>
        <w:pStyle w:val="NormalnyWeb"/>
        <w:spacing w:before="0" w:beforeAutospacing="0" w:after="150" w:afterAutospacing="0"/>
        <w:rPr>
          <w:rFonts w:ascii="Arial" w:hAnsi="Arial" w:cs="Arial"/>
          <w:color w:val="333333"/>
          <w:sz w:val="20"/>
          <w:szCs w:val="20"/>
        </w:rPr>
      </w:pPr>
      <w:r>
        <w:rPr>
          <w:rFonts w:ascii="Arial" w:hAnsi="Arial" w:cs="Arial"/>
          <w:color w:val="333333"/>
          <w:sz w:val="20"/>
          <w:szCs w:val="20"/>
        </w:rPr>
        <w:t> </w:t>
      </w:r>
    </w:p>
    <w:p w:rsidR="00FE095C" w:rsidRDefault="00FE095C" w:rsidP="00FE095C">
      <w:pPr>
        <w:pStyle w:val="NormalnyWeb"/>
        <w:spacing w:before="0" w:beforeAutospacing="0" w:after="150" w:afterAutospacing="0"/>
        <w:rPr>
          <w:rFonts w:ascii="Arial" w:hAnsi="Arial" w:cs="Arial"/>
          <w:color w:val="333333"/>
          <w:sz w:val="20"/>
          <w:szCs w:val="20"/>
        </w:rPr>
      </w:pPr>
      <w:r>
        <w:rPr>
          <w:rFonts w:ascii="Arial" w:hAnsi="Arial" w:cs="Arial"/>
          <w:color w:val="333333"/>
          <w:sz w:val="20"/>
          <w:szCs w:val="20"/>
        </w:rPr>
        <w:t>Zmiana formy wpłacania zaliczek wymaga złożenia w urzędzie skarbowym pisemnego zawiadomienia w określonych przepisami terminach. Zawiadomienie takie nie jest jednak wymagane od przedsiębiorców kontynuujących w 2018 r. opłacanie zaliczek w takiej formie, jak w roku 2017.</w:t>
      </w:r>
    </w:p>
    <w:p w:rsidR="00FE095C" w:rsidRDefault="00FE095C" w:rsidP="00FE095C">
      <w:pPr>
        <w:pStyle w:val="NormalnyWeb"/>
        <w:spacing w:before="0" w:beforeAutospacing="0" w:after="150" w:afterAutospacing="0"/>
        <w:rPr>
          <w:rFonts w:ascii="Arial" w:hAnsi="Arial" w:cs="Arial"/>
          <w:color w:val="333333"/>
          <w:sz w:val="20"/>
          <w:szCs w:val="20"/>
        </w:rPr>
      </w:pPr>
      <w:r>
        <w:rPr>
          <w:rFonts w:ascii="Arial" w:hAnsi="Arial" w:cs="Arial"/>
          <w:b/>
          <w:bCs/>
          <w:color w:val="333333"/>
          <w:sz w:val="20"/>
          <w:szCs w:val="20"/>
        </w:rPr>
        <w:t>Zaliczki w formie uproszczonej</w:t>
      </w:r>
      <w:r>
        <w:rPr>
          <w:rFonts w:ascii="Arial" w:hAnsi="Arial" w:cs="Arial"/>
          <w:color w:val="333333"/>
          <w:sz w:val="20"/>
          <w:szCs w:val="20"/>
        </w:rPr>
        <w:t xml:space="preserve"> mogą opłacać wszyscy podatnicy, z wyjątkiem rozpoczynających działalność oraz tych, którzy rozpoczęli działalność w roku poprzedzającym dany rok podatkowy. Wynika to z faktu, iż wysokość zaliczki ustala się na podstawie dochodu z działalności gospodarczej wykazanego w zeznaniu złożonym w roku poprzedzającym dany rok podatkowy albo w roku poprzedzającym dany rok podatkowy o 2 lata. Wysokość zaliczki uproszczonej ustala się w wysokości 1/12 podatku obliczonego od dochodu wykazanego w zeznaniu złożonym odpowiednio za rok 2017 lub 2016.</w:t>
      </w:r>
    </w:p>
    <w:p w:rsidR="00FE095C" w:rsidRDefault="00FE095C" w:rsidP="00FE095C">
      <w:pPr>
        <w:pStyle w:val="NormalnyWeb"/>
        <w:spacing w:before="0" w:beforeAutospacing="0" w:after="150" w:afterAutospacing="0"/>
        <w:rPr>
          <w:rFonts w:ascii="Arial" w:hAnsi="Arial" w:cs="Arial"/>
          <w:color w:val="333333"/>
          <w:sz w:val="20"/>
          <w:szCs w:val="20"/>
        </w:rPr>
      </w:pPr>
      <w:r>
        <w:rPr>
          <w:rFonts w:ascii="Arial" w:hAnsi="Arial" w:cs="Arial"/>
          <w:color w:val="333333"/>
          <w:sz w:val="20"/>
          <w:szCs w:val="20"/>
        </w:rPr>
        <w:t> </w:t>
      </w:r>
    </w:p>
    <w:p w:rsidR="00FE095C" w:rsidRPr="00FE095C" w:rsidRDefault="00FE095C" w:rsidP="00FE095C">
      <w:pPr>
        <w:pStyle w:val="NormalnyWeb"/>
        <w:spacing w:before="0" w:beforeAutospacing="0" w:after="150" w:afterAutospacing="0"/>
        <w:rPr>
          <w:rFonts w:ascii="Arial" w:hAnsi="Arial" w:cs="Arial"/>
          <w:b/>
          <w:color w:val="333333"/>
          <w:sz w:val="20"/>
          <w:szCs w:val="20"/>
        </w:rPr>
      </w:pPr>
      <w:r>
        <w:rPr>
          <w:rFonts w:ascii="Arial" w:hAnsi="Arial" w:cs="Arial"/>
          <w:color w:val="333333"/>
          <w:sz w:val="20"/>
          <w:szCs w:val="20"/>
        </w:rPr>
        <w:t xml:space="preserve">Podatnik spełniający powyższe warunki, który chce w 2018 r. opłacać zaliczki za okresy kwartalne lub w formie uproszczonej, musi o tym zawiadomić właściwego naczelnika urzędu skarbowego. W obu przypadkach zawiadomienie takie można złożyć na podstawie przepisów o swobodzie działalności gospodarczej – za pośrednictwem CEIDG. </w:t>
      </w:r>
      <w:r w:rsidRPr="00FE095C">
        <w:rPr>
          <w:rFonts w:ascii="Arial" w:hAnsi="Arial" w:cs="Arial"/>
          <w:b/>
          <w:color w:val="333333"/>
          <w:sz w:val="20"/>
          <w:szCs w:val="20"/>
        </w:rPr>
        <w:t>Obowiązku tego należy dopełnić w nieprzekraczalnym terminie 20 lutego danego roku.</w:t>
      </w:r>
    </w:p>
    <w:p w:rsidR="00FE095C" w:rsidRPr="00FE095C" w:rsidRDefault="00FE095C" w:rsidP="00FE095C">
      <w:pPr>
        <w:spacing w:after="100" w:afterAutospacing="1" w:line="390" w:lineRule="atLeast"/>
        <w:jc w:val="both"/>
        <w:rPr>
          <w:rFonts w:ascii="Arial" w:eastAsia="Times New Roman" w:hAnsi="Arial" w:cs="Arial"/>
          <w:color w:val="666677"/>
          <w:sz w:val="20"/>
          <w:szCs w:val="20"/>
          <w:lang w:eastAsia="pl-PL"/>
        </w:rPr>
      </w:pPr>
      <w:r w:rsidRPr="00FE095C">
        <w:rPr>
          <w:rFonts w:ascii="Arial" w:eastAsia="Times New Roman" w:hAnsi="Arial" w:cs="Arial"/>
          <w:b/>
          <w:bCs/>
          <w:color w:val="666677"/>
          <w:sz w:val="20"/>
          <w:szCs w:val="20"/>
          <w:lang w:eastAsia="pl-PL"/>
        </w:rPr>
        <w:t>Zmiana przepisów dotyczących kary za nieprawidłowe dane do składki wypadkowej</w:t>
      </w:r>
      <w:r w:rsidRPr="00FE095C">
        <w:rPr>
          <w:rFonts w:ascii="Arial" w:eastAsia="Times New Roman" w:hAnsi="Arial" w:cs="Arial"/>
          <w:color w:val="666677"/>
          <w:sz w:val="20"/>
          <w:szCs w:val="20"/>
          <w:lang w:eastAsia="pl-PL"/>
        </w:rPr>
        <w:t>. W razie stwierdzenia nieprawidłowości danych, masz</w:t>
      </w:r>
      <w:r w:rsidR="007B1C1B">
        <w:rPr>
          <w:rFonts w:ascii="Arial" w:eastAsia="Times New Roman" w:hAnsi="Arial" w:cs="Arial"/>
          <w:color w:val="666677"/>
          <w:sz w:val="20"/>
          <w:szCs w:val="20"/>
          <w:lang w:eastAsia="pl-PL"/>
        </w:rPr>
        <w:t xml:space="preserve"> </w:t>
      </w:r>
      <w:r w:rsidRPr="00FE095C">
        <w:rPr>
          <w:rFonts w:ascii="Arial" w:eastAsia="Times New Roman" w:hAnsi="Arial" w:cs="Arial"/>
          <w:color w:val="666677"/>
          <w:sz w:val="20"/>
          <w:szCs w:val="20"/>
          <w:lang w:eastAsia="pl-PL"/>
        </w:rPr>
        <w:t>14 dni od otrzymania wezwania ZUS, aby złożyć korektę podanych informacji i uniknąć konsekwencji.</w:t>
      </w:r>
    </w:p>
    <w:p w:rsidR="00FE095C" w:rsidRPr="00FE095C" w:rsidRDefault="00FE095C" w:rsidP="00FE095C">
      <w:pPr>
        <w:spacing w:before="100" w:beforeAutospacing="1" w:after="100" w:afterAutospacing="1" w:line="390" w:lineRule="atLeast"/>
        <w:jc w:val="both"/>
        <w:rPr>
          <w:rFonts w:ascii="Arial" w:eastAsia="Times New Roman" w:hAnsi="Arial" w:cs="Arial"/>
          <w:color w:val="222222"/>
          <w:sz w:val="20"/>
          <w:szCs w:val="20"/>
          <w:lang w:eastAsia="pl-PL"/>
        </w:rPr>
      </w:pPr>
      <w:r w:rsidRPr="00FE095C">
        <w:rPr>
          <w:rFonts w:ascii="Arial" w:eastAsia="Times New Roman" w:hAnsi="Arial" w:cs="Arial"/>
          <w:b/>
          <w:bCs/>
          <w:color w:val="666677"/>
          <w:sz w:val="20"/>
          <w:szCs w:val="20"/>
          <w:lang w:eastAsia="pl-PL"/>
        </w:rPr>
        <w:t xml:space="preserve">Wyższy próg zatrudnienia zobowiązujący do tworzenia ZFŚS oraz regulaminu wynagradzania i regulaminu pracy. </w:t>
      </w:r>
      <w:r w:rsidRPr="00FE095C">
        <w:rPr>
          <w:rFonts w:ascii="Arial" w:eastAsia="Times New Roman" w:hAnsi="Arial" w:cs="Arial"/>
          <w:color w:val="666677"/>
          <w:sz w:val="20"/>
          <w:szCs w:val="20"/>
          <w:lang w:eastAsia="pl-PL"/>
        </w:rPr>
        <w:t>Poziom zatrudnienia, od którego istnieje obowiązek utworzenia ZFŚS oraz regulaminu pracy i wynagradzania, został podniesiony z 20 do 50 pracowników.</w:t>
      </w:r>
    </w:p>
    <w:p w:rsidR="00FE095C" w:rsidRPr="00FE095C" w:rsidRDefault="00FE095C" w:rsidP="00FE095C">
      <w:pPr>
        <w:spacing w:after="100" w:afterAutospacing="1" w:line="390" w:lineRule="atLeast"/>
        <w:jc w:val="both"/>
        <w:rPr>
          <w:rFonts w:ascii="Arial" w:eastAsia="Times New Roman" w:hAnsi="Arial" w:cs="Arial"/>
          <w:color w:val="666677"/>
          <w:sz w:val="20"/>
          <w:szCs w:val="20"/>
          <w:lang w:eastAsia="pl-PL"/>
        </w:rPr>
      </w:pPr>
      <w:r w:rsidRPr="00FE095C">
        <w:rPr>
          <w:rFonts w:ascii="Arial" w:eastAsia="Times New Roman" w:hAnsi="Arial" w:cs="Arial"/>
          <w:b/>
          <w:bCs/>
          <w:color w:val="666677"/>
          <w:sz w:val="20"/>
          <w:szCs w:val="20"/>
          <w:lang w:eastAsia="pl-PL"/>
        </w:rPr>
        <w:lastRenderedPageBreak/>
        <w:t>Sprawozdania dotyczące korzystania ze środowiska powyżej 100 zł.</w:t>
      </w:r>
      <w:r w:rsidRPr="00FE095C">
        <w:rPr>
          <w:rFonts w:ascii="Arial" w:eastAsia="Times New Roman" w:hAnsi="Arial" w:cs="Arial"/>
          <w:color w:val="666677"/>
          <w:sz w:val="20"/>
          <w:szCs w:val="20"/>
          <w:lang w:eastAsia="pl-PL"/>
        </w:rPr>
        <w:t xml:space="preserve"> Przedsiębiorcy, którzy mają obowiązek składania sprawozdań za korzystanie ze środowiska, nie muszą tego robić, jeżeli roczna opłata za korzystanie ze środowiska nie przekroczy 100 zł (z każdego rodzaju korzystania ze środowiska).</w:t>
      </w:r>
    </w:p>
    <w:p w:rsidR="00FE095C" w:rsidRPr="00FE095C" w:rsidRDefault="00FE095C" w:rsidP="00FE095C">
      <w:pPr>
        <w:spacing w:after="100" w:afterAutospacing="1" w:line="390" w:lineRule="atLeast"/>
        <w:jc w:val="both"/>
        <w:rPr>
          <w:rFonts w:ascii="Arial" w:eastAsia="Times New Roman" w:hAnsi="Arial" w:cs="Arial"/>
          <w:color w:val="666677"/>
          <w:sz w:val="20"/>
          <w:szCs w:val="20"/>
          <w:lang w:eastAsia="pl-PL"/>
        </w:rPr>
      </w:pPr>
      <w:r w:rsidRPr="00FE095C">
        <w:rPr>
          <w:rFonts w:ascii="Arial" w:eastAsia="Times New Roman" w:hAnsi="Arial" w:cs="Arial"/>
          <w:b/>
          <w:bCs/>
          <w:color w:val="666677"/>
          <w:sz w:val="20"/>
          <w:szCs w:val="20"/>
          <w:lang w:eastAsia="pl-PL"/>
        </w:rPr>
        <w:t>Rejestr Należności Publicznoprawnych (RNP).</w:t>
      </w:r>
      <w:r w:rsidRPr="00FE095C">
        <w:rPr>
          <w:rFonts w:ascii="Arial" w:eastAsia="Times New Roman" w:hAnsi="Arial" w:cs="Arial"/>
          <w:color w:val="666677"/>
          <w:sz w:val="20"/>
          <w:szCs w:val="20"/>
          <w:lang w:eastAsia="pl-PL"/>
        </w:rPr>
        <w:t xml:space="preserve"> Utworzony zostanie nowy rejestr zawierający dane o dłużnikach mających zaległości podatkowe, celne, obciążonych karami administracyjnymi lub grzywnami (wpis do rejestru powyżej 5000 zł długu).</w:t>
      </w:r>
    </w:p>
    <w:p w:rsidR="00FE095C" w:rsidRPr="00FE095C" w:rsidRDefault="00FE095C" w:rsidP="00FE095C">
      <w:pPr>
        <w:spacing w:after="100" w:afterAutospacing="1" w:line="390" w:lineRule="atLeast"/>
        <w:jc w:val="both"/>
        <w:rPr>
          <w:rFonts w:ascii="Arial" w:eastAsia="Times New Roman" w:hAnsi="Arial" w:cs="Arial"/>
          <w:color w:val="666677"/>
          <w:sz w:val="20"/>
          <w:szCs w:val="20"/>
          <w:lang w:eastAsia="pl-PL"/>
        </w:rPr>
      </w:pPr>
      <w:r w:rsidRPr="00FE095C">
        <w:rPr>
          <w:rFonts w:ascii="Arial" w:eastAsia="Times New Roman" w:hAnsi="Arial" w:cs="Arial"/>
          <w:b/>
          <w:bCs/>
          <w:color w:val="666677"/>
          <w:sz w:val="20"/>
          <w:szCs w:val="20"/>
          <w:lang w:eastAsia="pl-PL"/>
        </w:rPr>
        <w:t>Więcej informacji z BIG.</w:t>
      </w:r>
      <w:r w:rsidRPr="00FE095C">
        <w:rPr>
          <w:rFonts w:ascii="Arial" w:eastAsia="Times New Roman" w:hAnsi="Arial" w:cs="Arial"/>
          <w:color w:val="666677"/>
          <w:sz w:val="20"/>
          <w:szCs w:val="20"/>
          <w:lang w:eastAsia="pl-PL"/>
        </w:rPr>
        <w:t xml:space="preserve"> Biura informacji gospodarczej (BIG) otrzymają dostęp do Rejestru Należności Publicznoprawnych z możliwością otrzymania informacji o konkretnym podmiocie, na zlecenie swojego klienta. Dodatkowo zostaną wprowadzone większe uprawnienia biur do korzystania z ogólnodostępnych danych zawartych w rejestrach publicznych: KRS, CEIDG, REGON oraz PESEL.</w:t>
      </w:r>
    </w:p>
    <w:p w:rsidR="00FE095C" w:rsidRPr="00FE095C" w:rsidRDefault="00FE095C" w:rsidP="00FE095C">
      <w:pPr>
        <w:shd w:val="clear" w:color="auto" w:fill="FFFFFF"/>
        <w:spacing w:after="150" w:line="600" w:lineRule="atLeast"/>
        <w:jc w:val="center"/>
        <w:outlineLvl w:val="1"/>
        <w:rPr>
          <w:rFonts w:ascii="Arial" w:eastAsia="Times New Roman" w:hAnsi="Arial" w:cs="Arial"/>
          <w:b/>
          <w:color w:val="444444"/>
          <w:spacing w:val="-15"/>
          <w:kern w:val="36"/>
          <w:sz w:val="20"/>
          <w:szCs w:val="20"/>
          <w:lang w:eastAsia="pl-PL"/>
        </w:rPr>
      </w:pPr>
      <w:r w:rsidRPr="00FE095C">
        <w:rPr>
          <w:rFonts w:ascii="Arial" w:eastAsia="Times New Roman" w:hAnsi="Arial" w:cs="Arial"/>
          <w:b/>
          <w:color w:val="444444"/>
          <w:spacing w:val="-15"/>
          <w:kern w:val="36"/>
          <w:sz w:val="20"/>
          <w:szCs w:val="20"/>
          <w:lang w:eastAsia="pl-PL"/>
        </w:rPr>
        <w:t>Podatki w 2018 roku – projekt 10 najważniejszych zmian</w:t>
      </w:r>
    </w:p>
    <w:p w:rsidR="00FE095C" w:rsidRPr="00FE095C" w:rsidRDefault="00FE095C" w:rsidP="00FE095C">
      <w:pPr>
        <w:shd w:val="clear" w:color="auto" w:fill="FFFFFF"/>
        <w:spacing w:after="0" w:line="210" w:lineRule="atLeast"/>
        <w:rPr>
          <w:rFonts w:ascii="Arial" w:eastAsia="Times New Roman" w:hAnsi="Arial" w:cs="Arial"/>
          <w:vanish/>
          <w:color w:val="808080"/>
          <w:sz w:val="20"/>
          <w:szCs w:val="20"/>
          <w:lang w:eastAsia="pl-PL"/>
        </w:rPr>
      </w:pPr>
      <w:r w:rsidRPr="00FE095C">
        <w:rPr>
          <w:rFonts w:ascii="Arial" w:eastAsia="Times New Roman" w:hAnsi="Arial" w:cs="Arial"/>
          <w:vanish/>
          <w:color w:val="808080"/>
          <w:sz w:val="20"/>
          <w:szCs w:val="20"/>
          <w:lang w:eastAsia="pl-PL"/>
        </w:rPr>
        <w:t>REKLAMA</w:t>
      </w:r>
    </w:p>
    <w:p w:rsidR="00FE095C" w:rsidRPr="00FE095C" w:rsidRDefault="00FE095C" w:rsidP="00FE095C">
      <w:pPr>
        <w:shd w:val="clear" w:color="auto" w:fill="FFFFFF"/>
        <w:spacing w:after="0" w:line="210" w:lineRule="atLeast"/>
        <w:rPr>
          <w:rFonts w:ascii="Arial" w:eastAsia="Times New Roman" w:hAnsi="Arial" w:cs="Arial"/>
          <w:vanish/>
          <w:color w:val="808080"/>
          <w:sz w:val="20"/>
          <w:szCs w:val="20"/>
          <w:lang w:eastAsia="pl-PL"/>
        </w:rPr>
      </w:pPr>
      <w:r w:rsidRPr="00FE095C">
        <w:rPr>
          <w:rFonts w:ascii="Arial" w:eastAsia="Times New Roman" w:hAnsi="Arial" w:cs="Arial"/>
          <w:vanish/>
          <w:color w:val="808080"/>
          <w:sz w:val="20"/>
          <w:szCs w:val="20"/>
          <w:lang w:eastAsia="pl-PL"/>
        </w:rPr>
        <w:t>REKLAMA</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b/>
          <w:bCs/>
          <w:color w:val="333333"/>
          <w:sz w:val="20"/>
          <w:szCs w:val="20"/>
          <w:lang w:eastAsia="pl-PL"/>
        </w:rPr>
        <w:t xml:space="preserve"> Kwota wolna od podatku wzrośnie</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color w:val="333333"/>
          <w:sz w:val="20"/>
          <w:szCs w:val="20"/>
          <w:lang w:eastAsia="pl-PL"/>
        </w:rPr>
        <w:t xml:space="preserve">Na nowelizacji ustawy o PIT z pewnością zyskają najmniej zarabiający. Od 1 stycznia 2018 r. kwota wolna od podatku wzrośnie do 8 tys. zł z obecnych 6,6 tys. zł. Korzyść z podwyższenia kwoty wolnej odczują szczególnie osoby, które uzyskują niewielkie dochody np. z umów zlecenia czy emerytur i rent. Wyższa kwota wolna od podatku zmienia także sytuację zarabiających więcej niż 8 tys. złotych, jednak mniej niż 13 tys. Ministerstwo Finansów utrzymało bowiem degresywną, czyli malejącą wraz ze wzrostem dochodów kwotę wolną od podatku dla tego przedziału. Tacy podatnicy będą mieli prawo do kwoty zmniejszającej </w:t>
      </w:r>
      <w:hyperlink r:id="rId5" w:tooltip="Podatki" w:history="1">
        <w:r w:rsidRPr="00FE095C">
          <w:rPr>
            <w:rFonts w:ascii="Arial" w:eastAsia="Times New Roman" w:hAnsi="Arial" w:cs="Arial"/>
            <w:color w:val="1682B6"/>
            <w:sz w:val="20"/>
            <w:szCs w:val="20"/>
            <w:u w:val="single"/>
            <w:lang w:eastAsia="pl-PL"/>
          </w:rPr>
          <w:t>podatek</w:t>
        </w:r>
      </w:hyperlink>
      <w:r w:rsidRPr="00FE095C">
        <w:rPr>
          <w:rFonts w:ascii="Arial" w:eastAsia="Times New Roman" w:hAnsi="Arial" w:cs="Arial"/>
          <w:color w:val="333333"/>
          <w:sz w:val="20"/>
          <w:szCs w:val="20"/>
          <w:lang w:eastAsia="pl-PL"/>
        </w:rPr>
        <w:t xml:space="preserve"> w wysokości między 1440 zł a 556,02 zł. Nie zmieni się natomiast kwota zmniejszająca podatek od podatku dla dochodów w przedziale 13 000 zł - 85 528 zł i nadal będzie wynosić 556,02 zł (co odpowiada dochodowi 3089 zł). Kwota zmniejszająca podatek będzie stopniowo pomniejszana aż do 0 zł, gdy podatnik osiągnie dochód w wysokości 127 000 złotych. </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i/>
          <w:iCs/>
          <w:color w:val="333333"/>
          <w:sz w:val="20"/>
          <w:szCs w:val="20"/>
          <w:lang w:eastAsia="pl-PL"/>
        </w:rPr>
        <w:t>Ustawa z dnia 27 października 2017 r. o zmianie ustawy o podatku dochodowym od osób fizycznych, ustawy o podatku dochodowym od osób prawnych oraz ustawy o zryczałtowanym podatku dochodowym od niektórych przychodów osiąganych przez osoby fizyczne.</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b/>
          <w:bCs/>
          <w:color w:val="333333"/>
          <w:sz w:val="20"/>
          <w:szCs w:val="20"/>
          <w:lang w:eastAsia="pl-PL"/>
        </w:rPr>
        <w:t>Limit kosztów uzyskania przychodów dla twórców w górę</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color w:val="333333"/>
          <w:sz w:val="20"/>
          <w:szCs w:val="20"/>
          <w:lang w:eastAsia="pl-PL"/>
        </w:rPr>
        <w:t xml:space="preserve">Prowadzący działalność w zakresie architektury, literatury pięknej, sztuk plastycznych, muzyki, fotografiki, twórczości audiowizualnej, programów komputerowych, dziennikarstwa, sztuki aktorskiej i estradowej czy publicystyki także zyskają na noweli ustaw o PIT, CIT i ryczałcie. Od 1 stycznia 2018 limit 50-proc. kosztów uzyskania przychodów zostanie podwyższony z obecnych 42 764 zł do 85 528 zł. Jest też druga strona medalu. Preferencja ta będzie dotyczyła wyłącznie wyżej wspomnianych grup </w:t>
      </w:r>
      <w:r w:rsidRPr="00FE095C">
        <w:rPr>
          <w:rFonts w:ascii="Arial" w:eastAsia="Times New Roman" w:hAnsi="Arial" w:cs="Arial"/>
          <w:color w:val="333333"/>
          <w:sz w:val="20"/>
          <w:szCs w:val="20"/>
          <w:lang w:eastAsia="pl-PL"/>
        </w:rPr>
        <w:lastRenderedPageBreak/>
        <w:t xml:space="preserve">podatników, przez co stracą ci, którzy dotąd mogli z niej skorzystać. A mogli z niej skorzystać wszyscy, pod warunkiem, że ich przychód został uzyskany z tytułu wykonania utworu lub innego przedmiotu praw własności intelektualnej, które są przedmiotem prawa autorskiego. </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b/>
          <w:bCs/>
          <w:color w:val="333333"/>
          <w:sz w:val="20"/>
          <w:szCs w:val="20"/>
          <w:lang w:eastAsia="pl-PL"/>
        </w:rPr>
        <w:t xml:space="preserve">Opodatkowanie przychodów z najmu na nowych zasadach </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color w:val="333333"/>
          <w:sz w:val="20"/>
          <w:szCs w:val="20"/>
          <w:lang w:eastAsia="pl-PL"/>
        </w:rPr>
        <w:t xml:space="preserve">Wspomniana ustawa zmienia także zasady opodatkowania najmu. Dziś dochody z tego tytułu uzyskiwane przez osoby fizyczne poza działalnością gospodarczą opodatkowane są według skali podatkowej tj. stawką 18 i 32 proc. Możliwe jest też skorzystanie z preferencyjnego sposobu rozliczania poprzez stosowanie zryczałtowanej stawki 8,5 proc. To jednak zmieni się od 1 stycznia 2018 roku. Jeśli roczne przychody z najmu przekroczą kwotę 100 tys. zł, zastosowania 8,5 proc. stawki ryczałtu będzie niemożliwe. Nadwyżka przychodów z najmu poza działalnością gospodarczą ponad kwotę 100 tys. zł będzie opodatkowania ryczałtem w wysokości 12,5 proc. </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b/>
          <w:bCs/>
          <w:color w:val="333333"/>
          <w:sz w:val="20"/>
          <w:szCs w:val="20"/>
          <w:lang w:eastAsia="pl-PL"/>
        </w:rPr>
        <w:t>Jednolity plik kontrolny dla wszystkich</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color w:val="333333"/>
          <w:sz w:val="20"/>
          <w:szCs w:val="20"/>
          <w:lang w:eastAsia="pl-PL"/>
        </w:rPr>
        <w:t xml:space="preserve">2018 rok to czas zmian w podatku od towarów i usług. 1 stycznia 2018 roku obowiązkiem przekazywania danych w ramach jednolitego pliku kontrolnego zostanie objęta kolejna grupa przedsiębiorców – mikroprzedsiębiorstwa. Mowa o ewidencji zakupu i sprzedaży </w:t>
      </w:r>
      <w:hyperlink r:id="rId6" w:tooltip="VAT" w:history="1">
        <w:r w:rsidRPr="00FE095C">
          <w:rPr>
            <w:rFonts w:ascii="Arial" w:eastAsia="Times New Roman" w:hAnsi="Arial" w:cs="Arial"/>
            <w:color w:val="1682B6"/>
            <w:sz w:val="20"/>
            <w:szCs w:val="20"/>
            <w:u w:val="single"/>
            <w:lang w:eastAsia="pl-PL"/>
          </w:rPr>
          <w:t>VAT</w:t>
        </w:r>
      </w:hyperlink>
      <w:r w:rsidRPr="00FE095C">
        <w:rPr>
          <w:rFonts w:ascii="Arial" w:eastAsia="Times New Roman" w:hAnsi="Arial" w:cs="Arial"/>
          <w:color w:val="333333"/>
          <w:sz w:val="20"/>
          <w:szCs w:val="20"/>
          <w:lang w:eastAsia="pl-PL"/>
        </w:rPr>
        <w:t xml:space="preserve"> (JPK_VAT), którą podatnicy będą musieli przekazywać skarbówce każdego miesiąca. Zaś od 1 lipca wszystkie firmy na żądanie fiskusa będą musiały udostępniać urzędnikom także inne dane m.in. wyciągi bankowe, faktury czy magazyn. </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b/>
          <w:bCs/>
          <w:color w:val="333333"/>
          <w:sz w:val="20"/>
          <w:szCs w:val="20"/>
          <w:lang w:eastAsia="pl-PL"/>
        </w:rPr>
        <w:t xml:space="preserve">Split </w:t>
      </w:r>
      <w:proofErr w:type="spellStart"/>
      <w:r w:rsidRPr="00FE095C">
        <w:rPr>
          <w:rFonts w:ascii="Arial" w:eastAsia="Times New Roman" w:hAnsi="Arial" w:cs="Arial"/>
          <w:b/>
          <w:bCs/>
          <w:color w:val="333333"/>
          <w:sz w:val="20"/>
          <w:szCs w:val="20"/>
          <w:lang w:eastAsia="pl-PL"/>
        </w:rPr>
        <w:t>payment</w:t>
      </w:r>
      <w:proofErr w:type="spellEnd"/>
      <w:r w:rsidRPr="00FE095C">
        <w:rPr>
          <w:rFonts w:ascii="Arial" w:eastAsia="Times New Roman" w:hAnsi="Arial" w:cs="Arial"/>
          <w:b/>
          <w:bCs/>
          <w:color w:val="333333"/>
          <w:sz w:val="20"/>
          <w:szCs w:val="20"/>
          <w:lang w:eastAsia="pl-PL"/>
        </w:rPr>
        <w:t xml:space="preserve"> w toku</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color w:val="333333"/>
          <w:sz w:val="20"/>
          <w:szCs w:val="20"/>
          <w:lang w:eastAsia="pl-PL"/>
        </w:rPr>
        <w:t xml:space="preserve">Nie 1 stycznia, nie 1 kwietnia, a prawdopodobnie lipiec. To, jak wynika z najnowszych informacji, możliwa data wejścia w życie nowelizacji ustawy o VAT, która wprowadza mechanizm podzielonej płatności dla </w:t>
      </w:r>
      <w:proofErr w:type="spellStart"/>
      <w:r w:rsidRPr="00FE095C">
        <w:rPr>
          <w:rFonts w:ascii="Arial" w:eastAsia="Times New Roman" w:hAnsi="Arial" w:cs="Arial"/>
          <w:color w:val="333333"/>
          <w:sz w:val="20"/>
          <w:szCs w:val="20"/>
          <w:lang w:eastAsia="pl-PL"/>
        </w:rPr>
        <w:t>vatowców</w:t>
      </w:r>
      <w:proofErr w:type="spellEnd"/>
      <w:r w:rsidRPr="00FE095C">
        <w:rPr>
          <w:rFonts w:ascii="Arial" w:eastAsia="Times New Roman" w:hAnsi="Arial" w:cs="Arial"/>
          <w:color w:val="333333"/>
          <w:sz w:val="20"/>
          <w:szCs w:val="20"/>
          <w:lang w:eastAsia="pl-PL"/>
        </w:rPr>
        <w:t xml:space="preserve">. Na czym to polega? Płatność za nabyty towar lub usługę dokonywana będzie w taki sposób, że zapłata odpowiadająca wartości sprzedaży netto będzie odprowadzana na rachunek bankowy dostawcy. Pozostała zapłata z kolei odpowiadająca kwocie podatku VAT trafiałaby na specjalne kontro dostawcy – rachunek VAT. Taki rachunek VAT miałby być nieodpłatnie prowadzony przez banki. To właśnie głos banków sprawił, że czasu na przystosowanie się do nowych przepisów będzie więcej. Obaw o </w:t>
      </w:r>
      <w:proofErr w:type="spellStart"/>
      <w:r w:rsidRPr="00FE095C">
        <w:rPr>
          <w:rFonts w:ascii="Arial" w:eastAsia="Times New Roman" w:hAnsi="Arial" w:cs="Arial"/>
          <w:color w:val="333333"/>
          <w:sz w:val="20"/>
          <w:szCs w:val="20"/>
          <w:lang w:eastAsia="pl-PL"/>
        </w:rPr>
        <w:t>split</w:t>
      </w:r>
      <w:proofErr w:type="spellEnd"/>
      <w:r w:rsidRPr="00FE095C">
        <w:rPr>
          <w:rFonts w:ascii="Arial" w:eastAsia="Times New Roman" w:hAnsi="Arial" w:cs="Arial"/>
          <w:color w:val="333333"/>
          <w:sz w:val="20"/>
          <w:szCs w:val="20"/>
          <w:lang w:eastAsia="pl-PL"/>
        </w:rPr>
        <w:t xml:space="preserve"> </w:t>
      </w:r>
      <w:proofErr w:type="spellStart"/>
      <w:r w:rsidRPr="00FE095C">
        <w:rPr>
          <w:rFonts w:ascii="Arial" w:eastAsia="Times New Roman" w:hAnsi="Arial" w:cs="Arial"/>
          <w:color w:val="333333"/>
          <w:sz w:val="20"/>
          <w:szCs w:val="20"/>
          <w:lang w:eastAsia="pl-PL"/>
        </w:rPr>
        <w:t>payment</w:t>
      </w:r>
      <w:proofErr w:type="spellEnd"/>
      <w:r w:rsidRPr="00FE095C">
        <w:rPr>
          <w:rFonts w:ascii="Arial" w:eastAsia="Times New Roman" w:hAnsi="Arial" w:cs="Arial"/>
          <w:color w:val="333333"/>
          <w:sz w:val="20"/>
          <w:szCs w:val="20"/>
          <w:lang w:eastAsia="pl-PL"/>
        </w:rPr>
        <w:t xml:space="preserve"> nie kryją też sami podatnicy. Jak wskazuje ustawodawca, podzielona płatność, o której decydowałby nabywca może ograniczyć płynność finansową </w:t>
      </w:r>
      <w:hyperlink r:id="rId7" w:tooltip="Firma" w:history="1">
        <w:r w:rsidRPr="00FE095C">
          <w:rPr>
            <w:rFonts w:ascii="Arial" w:eastAsia="Times New Roman" w:hAnsi="Arial" w:cs="Arial"/>
            <w:color w:val="1682B6"/>
            <w:sz w:val="20"/>
            <w:szCs w:val="20"/>
            <w:u w:val="single"/>
            <w:lang w:eastAsia="pl-PL"/>
          </w:rPr>
          <w:t>firm</w:t>
        </w:r>
      </w:hyperlink>
      <w:r w:rsidRPr="00FE095C">
        <w:rPr>
          <w:rFonts w:ascii="Arial" w:eastAsia="Times New Roman" w:hAnsi="Arial" w:cs="Arial"/>
          <w:color w:val="333333"/>
          <w:sz w:val="20"/>
          <w:szCs w:val="20"/>
          <w:lang w:eastAsia="pl-PL"/>
        </w:rPr>
        <w:t xml:space="preserve">. Przedsiębiorca miałby bowiem do dyspozycji jedynie kwotę netto. </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b/>
          <w:bCs/>
          <w:color w:val="333333"/>
          <w:sz w:val="20"/>
          <w:szCs w:val="20"/>
          <w:lang w:eastAsia="pl-PL"/>
        </w:rPr>
        <w:t>CIT: Dane największych firm będą jawne</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color w:val="333333"/>
          <w:sz w:val="20"/>
          <w:szCs w:val="20"/>
          <w:lang w:eastAsia="pl-PL"/>
        </w:rPr>
        <w:t xml:space="preserve">Sejm przegłosował ostatnio zmiany także w ustawie o podatku dochodowym od osób prawnych. Zmiany te przewidują publikację danych podatkowych największych podatników CIT. Mowa najbogatszych firmach, których roczny przychód przekracza równowartość 50 mln euro. Szacuje się, że jest ich ponad 4 tysiące. Jak czytamy w uzasadnieniu ustawy, chodzi o dbałość o interes społeczny </w:t>
      </w:r>
      <w:r w:rsidRPr="00FE095C">
        <w:rPr>
          <w:rFonts w:ascii="Arial" w:eastAsia="Times New Roman" w:hAnsi="Arial" w:cs="Arial"/>
          <w:color w:val="333333"/>
          <w:sz w:val="20"/>
          <w:szCs w:val="20"/>
          <w:lang w:eastAsia="pl-PL"/>
        </w:rPr>
        <w:lastRenderedPageBreak/>
        <w:t xml:space="preserve">i gospodarczy państwa, w której nieliczna (proporcjonalnie) grupa podatników podatku dochodowego od osób prawnych generuje przeważającą część opodatkowanych przychodów, przy jednoczesnym braku, w wielu przypadkach, odpowiedniego poziomu płaconego podatku. Poza pozytywnymi skutkami takiej kontroli społecznej, jest też druga strona medalu. Już dziś podnoszone są obawy o publiczne „napiętnowanie” firm. Ustawa bezwarunkowo obejmie też podatkowe grupy kapitałowe. Jeśli ustawa doczeka się podpisu prezydenta, </w:t>
      </w:r>
      <w:hyperlink r:id="rId8" w:tooltip="resort" w:history="1">
        <w:r w:rsidRPr="00FE095C">
          <w:rPr>
            <w:rFonts w:ascii="Arial" w:eastAsia="Times New Roman" w:hAnsi="Arial" w:cs="Arial"/>
            <w:color w:val="1682B6"/>
            <w:sz w:val="20"/>
            <w:szCs w:val="20"/>
            <w:u w:val="single"/>
            <w:lang w:eastAsia="pl-PL"/>
          </w:rPr>
          <w:t>resort</w:t>
        </w:r>
      </w:hyperlink>
      <w:r w:rsidRPr="00FE095C">
        <w:rPr>
          <w:rFonts w:ascii="Arial" w:eastAsia="Times New Roman" w:hAnsi="Arial" w:cs="Arial"/>
          <w:color w:val="333333"/>
          <w:sz w:val="20"/>
          <w:szCs w:val="20"/>
          <w:lang w:eastAsia="pl-PL"/>
        </w:rPr>
        <w:t xml:space="preserve"> finansów będzie mógł opublikować dane podatkowe tych firm wynikające z ich zeznań podatkowych. Chodzi o dane tj. wysokość osiągniętych przez poszczególnych podatników w danym roku podatkowym przychodów, wysokość poniesionych kosztów uzyskania przychodów, wysokość osiągniętego dochodu albo poniesionej straty, wysokość podstawy opodatkowania czy kwotę należnego podatku. </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b/>
          <w:bCs/>
          <w:color w:val="333333"/>
          <w:sz w:val="20"/>
          <w:szCs w:val="20"/>
          <w:lang w:eastAsia="pl-PL"/>
        </w:rPr>
        <w:t xml:space="preserve"> Rząd chce znieść limit składek do ZUS</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color w:val="333333"/>
          <w:sz w:val="20"/>
          <w:szCs w:val="20"/>
          <w:lang w:eastAsia="pl-PL"/>
        </w:rPr>
        <w:t>5 mld złotych. Tyle na nowych przepisach zyskać ma budżet państwa. To efekt decyzji podjętej na ostatnim posiedzeniu Sejmu, zgodnie z którą, grupa najlepiej zarabiających podatników będzie musiała odprowadzać składki na ubezpieczenia rentowe i emerytalne. Mowa o 350 tys. osób, czyli 2 proc. podatników, którzy z racji wysokich dochodów dotąd nie mieli takiego obowiązku. Górny limit składek do ZUS wynosi dziś 127 tys. złotych, co oznacza tzw. trzydziestokrotność. Gdy podatnik zarobił więcej niż wskazana kwota, dotąd nie musiał odprowadzać składek. W myśl nowelizacji ustawy o systemie ubezpieczeń społecznych składka na ubezpieczenia emerytalno-rentowe będzie odprowadzana od całości przychodu, a więc analogicznie jak w przypadku ubezpieczenia chorobowego i wypadkowego.</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b/>
          <w:bCs/>
          <w:color w:val="333333"/>
          <w:sz w:val="20"/>
          <w:szCs w:val="20"/>
          <w:lang w:eastAsia="pl-PL"/>
        </w:rPr>
        <w:t>Jest pomysł na sukcesję firm. Dziedziczenie spółki na nowych zasadach</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color w:val="333333"/>
          <w:sz w:val="20"/>
          <w:szCs w:val="20"/>
          <w:lang w:eastAsia="pl-PL"/>
        </w:rPr>
        <w:t xml:space="preserve">Rząd pracuje nad nowymi rozwiązaniami, których wprowadzenie ma ułatwić dalsze funkcjonowanie firmy po śmierci przedsiębiorcy. Ta nie będzie odtąd oznaczała dla spadkobierców i współpracowników szeregu formalności, które należy wypełnić pod groźbą kar skarbowych. Obecny stan rzeczy ma zmienić wprowadzenie instytucji zarządcy sukcesyjnego i nowego bytu podatkowego – przedsiębiorstwa w spadku. To reakcja na przeszkody w przejęciu spółki po śmierci przedsiębiorcy. Chodzi o brak możliwości korzystania z jego rachunku bankowego czy niemożność przechodzenia na spadkobierców posiadanych przez przedsiębiorcę licencji i koncesji niezbędnych do prowadzenia działalności. Wygasają także umowy, w tym z pracownikami. To ma się </w:t>
      </w:r>
      <w:proofErr w:type="spellStart"/>
      <w:r w:rsidRPr="00FE095C">
        <w:rPr>
          <w:rFonts w:ascii="Arial" w:eastAsia="Times New Roman" w:hAnsi="Arial" w:cs="Arial"/>
          <w:color w:val="333333"/>
          <w:sz w:val="20"/>
          <w:szCs w:val="20"/>
          <w:lang w:eastAsia="pl-PL"/>
        </w:rPr>
        <w:t>zmiecić</w:t>
      </w:r>
      <w:proofErr w:type="spellEnd"/>
      <w:r w:rsidRPr="00FE095C">
        <w:rPr>
          <w:rFonts w:ascii="Arial" w:eastAsia="Times New Roman" w:hAnsi="Arial" w:cs="Arial"/>
          <w:color w:val="333333"/>
          <w:sz w:val="20"/>
          <w:szCs w:val="20"/>
          <w:lang w:eastAsia="pl-PL"/>
        </w:rPr>
        <w:t>. Zarządca będzie miał bowiem dostęp do rachunków bankowych niezbędnych do prowadzenia działalności gospodarczej, a „przedsiębiorstwo w spadku” zachowa NIP zmarłego przedsiębiorcy. Wskazana ustawa to jeden z elementów pakietu 100 zmian dla firm, których wprowadzenie zapowiadał wicepremier Mateusz Morawiecki.</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i/>
          <w:iCs/>
          <w:color w:val="333333"/>
          <w:sz w:val="20"/>
          <w:szCs w:val="20"/>
          <w:lang w:eastAsia="pl-PL"/>
        </w:rPr>
        <w:t>Ustawa z dnia 14 lipca 2017 roku o zarządzie sukcesyjnym przedsiębiorstwa osoby fizycznej</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b/>
          <w:bCs/>
          <w:color w:val="333333"/>
          <w:sz w:val="20"/>
          <w:szCs w:val="20"/>
          <w:lang w:eastAsia="pl-PL"/>
        </w:rPr>
        <w:t>Blokowanie firmowych kont czyli STIR</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color w:val="333333"/>
          <w:sz w:val="20"/>
          <w:szCs w:val="20"/>
          <w:lang w:eastAsia="pl-PL"/>
        </w:rPr>
        <w:lastRenderedPageBreak/>
        <w:t>STIR, czyli system teleinformatyczny izby rozliczeniowej to nowy mechanizm walki z wyłudzaniem VAT. Służy on analizie ryzyka wykorzystywania banków lub spółdzielczych kas oszczędnościowo-kredytowych do popełniania przestępstw skarbowych. Powstanie STIR to nie wszystko. Uprawnienia Krajowej Administracji Skarbowej będą jeszcze większe. Najistotniejszym uprawnieniem KAS będzie możliwość korzystania z przetwarzanych przez banki informacji stanowiących tajemnicę bankową oraz informacji dotyczących umów o obrocie instrumentami finansowymi. Nie mniej istotnym uprawnieniem skarbówki jest możliwość zlecenia bankom blokady podejrzanych rachunków firmowych. Na mocy postanowienia wydanego przez Szefa KAS rachunek takiego podmiotu będzie zablokowany maksymalnie na 72 godziny, jeśli uprzednia analiza wskaże na duże ryzyko wykorzystania działalności instytucji finansowych do wyłudzeń skarbowych. W szczególnych przypadkach, dostęp do rachunku zostanie zablokowany do 3 miesięcy.</w:t>
      </w:r>
    </w:p>
    <w:p w:rsidR="00FE095C" w:rsidRPr="00FE095C" w:rsidRDefault="00FE095C" w:rsidP="00FE095C">
      <w:pPr>
        <w:shd w:val="clear" w:color="auto" w:fill="FFFFFF"/>
        <w:spacing w:after="195" w:line="360" w:lineRule="atLeast"/>
        <w:rPr>
          <w:rFonts w:ascii="Arial" w:eastAsia="Times New Roman" w:hAnsi="Arial" w:cs="Arial"/>
          <w:color w:val="333333"/>
          <w:sz w:val="20"/>
          <w:szCs w:val="20"/>
          <w:lang w:eastAsia="pl-PL"/>
        </w:rPr>
      </w:pPr>
      <w:r w:rsidRPr="00FE095C">
        <w:rPr>
          <w:rFonts w:ascii="Arial" w:eastAsia="Times New Roman" w:hAnsi="Arial" w:cs="Arial"/>
          <w:i/>
          <w:iCs/>
          <w:color w:val="333333"/>
          <w:sz w:val="20"/>
          <w:szCs w:val="20"/>
          <w:lang w:eastAsia="pl-PL"/>
        </w:rPr>
        <w:t>Projekt ustawy - o zmianie ustaw w celu przeciwdziałania wykorzystywaniu sektora finansowego do wyłudzeń skarbowych</w:t>
      </w:r>
    </w:p>
    <w:p w:rsidR="00FE095C" w:rsidRDefault="00093AC9" w:rsidP="00FE095C">
      <w:pPr>
        <w:spacing w:after="100" w:afterAutospacing="1" w:line="390" w:lineRule="atLeast"/>
        <w:jc w:val="both"/>
        <w:rPr>
          <w:rFonts w:ascii="Arial" w:eastAsia="Times New Roman" w:hAnsi="Arial" w:cs="Arial"/>
          <w:color w:val="666677"/>
          <w:sz w:val="20"/>
          <w:szCs w:val="20"/>
          <w:lang w:eastAsia="pl-PL"/>
        </w:rPr>
      </w:pPr>
      <w:r>
        <w:rPr>
          <w:rFonts w:ascii="Arial" w:eastAsia="Times New Roman" w:hAnsi="Arial" w:cs="Arial"/>
          <w:color w:val="666677"/>
          <w:sz w:val="20"/>
          <w:szCs w:val="20"/>
          <w:lang w:eastAsia="pl-PL"/>
        </w:rPr>
        <w:t>Opracowanie :</w:t>
      </w:r>
      <w:r w:rsidR="007B1C1B">
        <w:rPr>
          <w:rFonts w:ascii="Arial" w:eastAsia="Times New Roman" w:hAnsi="Arial" w:cs="Arial"/>
          <w:color w:val="666677"/>
          <w:sz w:val="20"/>
          <w:szCs w:val="20"/>
          <w:lang w:eastAsia="pl-PL"/>
        </w:rPr>
        <w:t xml:space="preserve"> 28.12.2017 r</w:t>
      </w:r>
    </w:p>
    <w:p w:rsidR="00093AC9" w:rsidRPr="00FE095C" w:rsidRDefault="00093AC9" w:rsidP="00FE095C">
      <w:pPr>
        <w:spacing w:after="100" w:afterAutospacing="1" w:line="390" w:lineRule="atLeast"/>
        <w:jc w:val="both"/>
        <w:rPr>
          <w:rFonts w:ascii="Arial" w:eastAsia="Times New Roman" w:hAnsi="Arial" w:cs="Arial"/>
          <w:color w:val="666677"/>
          <w:sz w:val="20"/>
          <w:szCs w:val="20"/>
          <w:lang w:eastAsia="pl-PL"/>
        </w:rPr>
      </w:pPr>
      <w:r>
        <w:rPr>
          <w:rFonts w:ascii="Arial" w:eastAsia="Times New Roman" w:hAnsi="Arial" w:cs="Arial"/>
          <w:color w:val="666677"/>
          <w:sz w:val="20"/>
          <w:szCs w:val="20"/>
          <w:lang w:eastAsia="pl-PL"/>
        </w:rPr>
        <w:t>Edward Tomczyk</w:t>
      </w:r>
    </w:p>
    <w:p w:rsidR="00FE095C" w:rsidRPr="00FE095C" w:rsidRDefault="00FE095C" w:rsidP="00FE095C">
      <w:pPr>
        <w:spacing w:after="100" w:afterAutospacing="1" w:line="390" w:lineRule="atLeast"/>
        <w:jc w:val="both"/>
        <w:rPr>
          <w:rFonts w:ascii="Arial" w:eastAsia="Times New Roman" w:hAnsi="Arial" w:cs="Arial"/>
          <w:color w:val="666677"/>
          <w:sz w:val="20"/>
          <w:szCs w:val="20"/>
          <w:lang w:eastAsia="pl-PL"/>
        </w:rPr>
      </w:pPr>
    </w:p>
    <w:p w:rsidR="001D6F8F" w:rsidRPr="00FE095C" w:rsidRDefault="001D6F8F">
      <w:pPr>
        <w:rPr>
          <w:rFonts w:ascii="Arial" w:hAnsi="Arial" w:cs="Arial"/>
          <w:sz w:val="20"/>
          <w:szCs w:val="20"/>
        </w:rPr>
      </w:pPr>
    </w:p>
    <w:sectPr w:rsidR="001D6F8F" w:rsidRPr="00FE0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5C"/>
    <w:rsid w:val="00093AC9"/>
    <w:rsid w:val="001D6F8F"/>
    <w:rsid w:val="007B1C1B"/>
    <w:rsid w:val="00A2113F"/>
    <w:rsid w:val="00FE0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09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E095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09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E095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49349">
      <w:bodyDiv w:val="1"/>
      <w:marLeft w:val="0"/>
      <w:marRight w:val="0"/>
      <w:marTop w:val="0"/>
      <w:marBottom w:val="0"/>
      <w:divBdr>
        <w:top w:val="none" w:sz="0" w:space="0" w:color="auto"/>
        <w:left w:val="none" w:sz="0" w:space="0" w:color="auto"/>
        <w:bottom w:val="none" w:sz="0" w:space="0" w:color="auto"/>
        <w:right w:val="none" w:sz="0" w:space="0" w:color="auto"/>
      </w:divBdr>
    </w:div>
    <w:div w:id="1883204179">
      <w:bodyDiv w:val="1"/>
      <w:marLeft w:val="0"/>
      <w:marRight w:val="0"/>
      <w:marTop w:val="0"/>
      <w:marBottom w:val="0"/>
      <w:divBdr>
        <w:top w:val="none" w:sz="0" w:space="0" w:color="auto"/>
        <w:left w:val="none" w:sz="0" w:space="0" w:color="auto"/>
        <w:bottom w:val="none" w:sz="0" w:space="0" w:color="auto"/>
        <w:right w:val="none" w:sz="0" w:space="0" w:color="auto"/>
      </w:divBdr>
    </w:div>
    <w:div w:id="19582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iennik.pl/tagi/resort" TargetMode="External"/><Relationship Id="rId3" Type="http://schemas.openxmlformats.org/officeDocument/2006/relationships/settings" Target="settings.xml"/><Relationship Id="rId7" Type="http://schemas.openxmlformats.org/officeDocument/2006/relationships/hyperlink" Target="http://serwisy.gazetaprawna.pl/msp/tematy/f/firm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for.pl/kalkulatory/vat.html" TargetMode="External"/><Relationship Id="rId5" Type="http://schemas.openxmlformats.org/officeDocument/2006/relationships/hyperlink" Target="http://podatki.gazetaprawn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1794</Words>
  <Characters>10769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DFP</Company>
  <LinksUpToDate>false</LinksUpToDate>
  <CharactersWithSpaces>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Tomczyk</dc:creator>
  <cp:lastModifiedBy>Ewelina</cp:lastModifiedBy>
  <cp:revision>2</cp:revision>
  <dcterms:created xsi:type="dcterms:W3CDTF">2018-01-03T07:50:00Z</dcterms:created>
  <dcterms:modified xsi:type="dcterms:W3CDTF">2018-01-03T07:50:00Z</dcterms:modified>
</cp:coreProperties>
</file>