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Heading1"/>
        <w:spacing w:before="236"/>
      </w:pPr>
      <w:r>
        <w:rPr>
          <w:color w:val="504E52"/>
        </w:rPr>
        <w:t>Ubezpieczenia z tytułu wykonywania zawodu lekarza weterynarii</w:t>
      </w:r>
    </w:p>
    <w:p>
      <w:pPr>
        <w:spacing w:before="19"/>
        <w:ind w:left="116" w:right="0" w:firstLine="0"/>
        <w:jc w:val="left"/>
        <w:rPr>
          <w:rFonts w:ascii="Times New Roman" w:hAnsi="Times New Roman"/>
          <w:sz w:val="32"/>
        </w:rPr>
      </w:pPr>
      <w:r>
        <w:rPr>
          <w:rFonts w:ascii="Times New Roman" w:hAnsi="Times New Roman"/>
          <w:color w:val="504E52"/>
          <w:sz w:val="32"/>
        </w:rPr>
        <w:t>dla członków Warmińsko-Mazurskiej Izby Lekarsko-Weterynaryjnej</w:t>
      </w:r>
    </w:p>
    <w:p>
      <w:pPr>
        <w:spacing w:before="256"/>
        <w:ind w:left="116" w:right="141" w:firstLine="0"/>
        <w:jc w:val="left"/>
        <w:rPr>
          <w:b/>
          <w:sz w:val="22"/>
        </w:rPr>
      </w:pPr>
      <w:r>
        <w:rPr>
          <w:b/>
          <w:color w:val="E60029"/>
          <w:sz w:val="22"/>
        </w:rPr>
        <w:t>Od lutego 2021 r. wszyscy Członkowie Izby Lekarsko–Weterynaryjnej </w:t>
      </w:r>
      <w:r>
        <w:rPr>
          <w:b/>
          <w:color w:val="E60029"/>
          <w:position w:val="1"/>
          <w:sz w:val="22"/>
        </w:rPr>
        <w:t>mogą skorzystać </w:t>
      </w:r>
      <w:r>
        <w:rPr>
          <w:b/>
          <w:color w:val="E60029"/>
          <w:sz w:val="22"/>
        </w:rPr>
        <w:t>z ubezpieczenia:</w:t>
      </w:r>
    </w:p>
    <w:p>
      <w:pPr>
        <w:pStyle w:val="Heading2"/>
        <w:numPr>
          <w:ilvl w:val="0"/>
          <w:numId w:val="1"/>
        </w:numPr>
        <w:tabs>
          <w:tab w:pos="400" w:val="left" w:leader="none"/>
        </w:tabs>
        <w:spacing w:line="252" w:lineRule="exact" w:before="32" w:after="0"/>
        <w:ind w:left="399" w:right="0" w:hanging="284"/>
        <w:jc w:val="left"/>
      </w:pPr>
      <w:r>
        <w:rPr>
          <w:color w:val="E60029"/>
        </w:rPr>
        <w:t>OC z tytułu wykonywania zawodu lekarza</w:t>
      </w:r>
      <w:r>
        <w:rPr>
          <w:color w:val="E60029"/>
          <w:spacing w:val="-7"/>
        </w:rPr>
        <w:t> </w:t>
      </w:r>
      <w:r>
        <w:rPr>
          <w:color w:val="E60029"/>
        </w:rPr>
        <w:t>weterynarii,</w:t>
      </w:r>
    </w:p>
    <w:p>
      <w:pPr>
        <w:pStyle w:val="ListParagraph"/>
        <w:numPr>
          <w:ilvl w:val="0"/>
          <w:numId w:val="1"/>
        </w:numPr>
        <w:tabs>
          <w:tab w:pos="400" w:val="left" w:leader="none"/>
        </w:tabs>
        <w:spacing w:line="252" w:lineRule="exact" w:before="0" w:after="0"/>
        <w:ind w:left="399" w:right="0" w:hanging="284"/>
        <w:jc w:val="left"/>
        <w:rPr>
          <w:sz w:val="22"/>
        </w:rPr>
      </w:pPr>
      <w:r>
        <w:rPr>
          <w:color w:val="E60029"/>
          <w:sz w:val="22"/>
        </w:rPr>
        <w:t>ubezpieczenia NNW z rozszerzeniem o następstwa zawałów serca i udaru</w:t>
      </w:r>
      <w:r>
        <w:rPr>
          <w:color w:val="E60029"/>
          <w:spacing w:val="-16"/>
          <w:sz w:val="22"/>
        </w:rPr>
        <w:t> </w:t>
      </w:r>
      <w:r>
        <w:rPr>
          <w:color w:val="E60029"/>
          <w:sz w:val="22"/>
        </w:rPr>
        <w:t>mózgu,</w:t>
      </w:r>
    </w:p>
    <w:p>
      <w:pPr>
        <w:pStyle w:val="ListParagraph"/>
        <w:numPr>
          <w:ilvl w:val="0"/>
          <w:numId w:val="1"/>
        </w:numPr>
        <w:tabs>
          <w:tab w:pos="400" w:val="left" w:leader="none"/>
        </w:tabs>
        <w:spacing w:line="240" w:lineRule="auto" w:before="1" w:after="0"/>
        <w:ind w:left="399" w:right="217" w:hanging="284"/>
        <w:jc w:val="left"/>
        <w:rPr>
          <w:sz w:val="22"/>
        </w:rPr>
      </w:pPr>
      <w:r>
        <w:rPr>
          <w:color w:val="E60029"/>
          <w:sz w:val="22"/>
        </w:rPr>
        <w:t>ubezpieczenia odpowiedzialności cywilnej z tytułu prowadzenia działalności gospodarczej lub użytkowania</w:t>
      </w:r>
      <w:r>
        <w:rPr>
          <w:color w:val="E60029"/>
          <w:spacing w:val="-3"/>
          <w:sz w:val="22"/>
        </w:rPr>
        <w:t> </w:t>
      </w:r>
      <w:r>
        <w:rPr>
          <w:color w:val="E60029"/>
          <w:sz w:val="22"/>
        </w:rPr>
        <w:t>mienia.</w:t>
      </w:r>
    </w:p>
    <w:p>
      <w:pPr>
        <w:pStyle w:val="BodyText"/>
        <w:spacing w:before="7"/>
        <w:ind w:left="0"/>
        <w:rPr>
          <w:sz w:val="24"/>
        </w:rPr>
      </w:pPr>
    </w:p>
    <w:p>
      <w:pPr>
        <w:spacing w:line="242" w:lineRule="auto" w:before="0"/>
        <w:ind w:left="622" w:right="616" w:firstLine="52"/>
        <w:jc w:val="left"/>
        <w:rPr>
          <w:b/>
          <w:sz w:val="28"/>
        </w:rPr>
      </w:pPr>
      <w:r>
        <w:rPr>
          <w:b/>
          <w:color w:val="E60029"/>
          <w:sz w:val="28"/>
        </w:rPr>
        <w:t>Informujemy, że w roku 2021 istnieje możliwość kontynuacji ubezpieczenia na identycznych, preferencyjnych warunkach.</w:t>
      </w:r>
    </w:p>
    <w:p>
      <w:pPr>
        <w:pStyle w:val="BodyText"/>
        <w:spacing w:before="10"/>
        <w:ind w:left="0"/>
        <w:rPr>
          <w:b/>
          <w:sz w:val="26"/>
        </w:rPr>
      </w:pPr>
    </w:p>
    <w:p>
      <w:pPr>
        <w:pStyle w:val="Heading2"/>
        <w:ind w:right="1290"/>
      </w:pPr>
      <w:r>
        <w:rPr>
          <w:color w:val="E60029"/>
        </w:rPr>
        <w:t>Program został wdrożony z inicjatywy i pod patronatem Naczelnej Rady Lekarsko Weterynaryjnej.</w:t>
      </w:r>
    </w:p>
    <w:p>
      <w:pPr>
        <w:pStyle w:val="BodyText"/>
        <w:spacing w:before="49"/>
      </w:pPr>
      <w:r>
        <w:rPr>
          <w:color w:val="585858"/>
        </w:rPr>
        <w:t>Zakres ubezpieczenia został wynegocjowany przez jednego z największych polskich brokerów ubezpieczeniowych</w:t>
      </w:r>
    </w:p>
    <w:p>
      <w:pPr>
        <w:pStyle w:val="BodyText"/>
        <w:spacing w:before="1"/>
      </w:pPr>
      <w:r>
        <w:rPr>
          <w:color w:val="585858"/>
        </w:rPr>
        <w:t>– </w:t>
      </w:r>
      <w:r>
        <w:rPr>
          <w:b/>
          <w:color w:val="585858"/>
        </w:rPr>
        <w:t>Mentor S.A.</w:t>
      </w:r>
      <w:r>
        <w:rPr>
          <w:color w:val="585858"/>
        </w:rPr>
        <w:t>, który zapewnia gwarancję nadzoru nad procesem likwidacji szkód oraz wypłaty odszkodowań.</w:t>
      </w:r>
    </w:p>
    <w:p>
      <w:pPr>
        <w:pStyle w:val="BodyText"/>
        <w:spacing w:before="49"/>
        <w:rPr>
          <w:b/>
        </w:rPr>
      </w:pPr>
      <w:r>
        <w:rPr>
          <w:color w:val="585858"/>
        </w:rPr>
        <w:t>Ochrony w programie udziela jeden z wiodących zakładów ubezpieczeniowych w Polsce – </w:t>
      </w:r>
      <w:r>
        <w:rPr>
          <w:b/>
          <w:color w:val="585858"/>
        </w:rPr>
        <w:t>STU Ergo Hestia SA.</w:t>
      </w:r>
    </w:p>
    <w:p>
      <w:pPr>
        <w:pStyle w:val="BodyText"/>
        <w:ind w:left="0"/>
        <w:rPr>
          <w:b/>
          <w:sz w:val="18"/>
        </w:rPr>
      </w:pPr>
    </w:p>
    <w:p>
      <w:pPr>
        <w:pStyle w:val="Heading2"/>
        <w:spacing w:before="116"/>
        <w:rPr>
          <w:sz w:val="16"/>
        </w:rPr>
      </w:pPr>
      <w:r>
        <w:rPr>
          <w:color w:val="E60029"/>
          <w:position w:val="1"/>
        </w:rPr>
        <w:t>Kontakt w sprawie ubezpieczeń</w:t>
      </w:r>
      <w:r>
        <w:rPr>
          <w:color w:val="585858"/>
          <w:sz w:val="16"/>
        </w:rPr>
        <w:t>:</w:t>
      </w:r>
    </w:p>
    <w:p>
      <w:pPr>
        <w:pStyle w:val="BodyText"/>
        <w:spacing w:before="49"/>
      </w:pPr>
      <w:r>
        <w:rPr>
          <w:color w:val="585858"/>
        </w:rPr>
        <w:t>W celu uzyskania wyczerpujących informacji dotyczących programu ubezpieczeniowego, należy skontaktować się z:</w:t>
      </w:r>
    </w:p>
    <w:p>
      <w:pPr>
        <w:spacing w:before="49"/>
        <w:ind w:left="116" w:right="0" w:firstLine="0"/>
        <w:jc w:val="left"/>
        <w:rPr>
          <w:b/>
          <w:sz w:val="16"/>
        </w:rPr>
      </w:pPr>
      <w:r>
        <w:rPr>
          <w:b/>
          <w:color w:val="585858"/>
          <w:sz w:val="16"/>
        </w:rPr>
        <w:t>- Agatą Łukowską-Piskorską (Mentor S.A.) pod nr tel.: 56 669 33 07.</w:t>
      </w:r>
    </w:p>
    <w:p>
      <w:pPr>
        <w:pStyle w:val="BodyText"/>
        <w:ind w:left="0"/>
        <w:rPr>
          <w:b/>
          <w:sz w:val="18"/>
        </w:rPr>
      </w:pPr>
    </w:p>
    <w:p>
      <w:pPr>
        <w:pStyle w:val="Heading2"/>
        <w:spacing w:before="109"/>
      </w:pPr>
      <w:r>
        <w:rPr>
          <w:color w:val="E60029"/>
        </w:rPr>
        <w:t>Zakres </w:t>
      </w:r>
      <w:r>
        <w:rPr>
          <w:color w:val="E60029"/>
          <w:spacing w:val="14"/>
        </w:rPr>
        <w:t> </w:t>
      </w:r>
      <w:r>
        <w:rPr>
          <w:color w:val="E60029"/>
        </w:rPr>
        <w:t>ubezpieczenia </w:t>
      </w:r>
      <w:r>
        <w:rPr>
          <w:color w:val="E60029"/>
          <w:spacing w:val="12"/>
        </w:rPr>
        <w:t> </w:t>
      </w:r>
      <w:r>
        <w:rPr>
          <w:color w:val="E60029"/>
        </w:rPr>
        <w:t>OC </w:t>
      </w:r>
      <w:r>
        <w:rPr>
          <w:color w:val="E60029"/>
          <w:spacing w:val="13"/>
        </w:rPr>
        <w:t> </w:t>
      </w:r>
      <w:r>
        <w:rPr>
          <w:color w:val="E60029"/>
        </w:rPr>
        <w:t>z </w:t>
      </w:r>
      <w:r>
        <w:rPr>
          <w:color w:val="E60029"/>
          <w:spacing w:val="12"/>
        </w:rPr>
        <w:t> </w:t>
      </w:r>
      <w:r>
        <w:rPr>
          <w:color w:val="E60029"/>
        </w:rPr>
        <w:t>tytułu </w:t>
      </w:r>
      <w:r>
        <w:rPr>
          <w:color w:val="E60029"/>
          <w:spacing w:val="14"/>
        </w:rPr>
        <w:t> </w:t>
      </w:r>
      <w:r>
        <w:rPr>
          <w:color w:val="E60029"/>
        </w:rPr>
        <w:t>wykonywania </w:t>
      </w:r>
      <w:r>
        <w:rPr>
          <w:color w:val="E60029"/>
          <w:spacing w:val="14"/>
        </w:rPr>
        <w:t> </w:t>
      </w:r>
      <w:r>
        <w:rPr>
          <w:color w:val="E60029"/>
        </w:rPr>
        <w:t>zawodu </w:t>
      </w:r>
      <w:r>
        <w:rPr>
          <w:color w:val="E60029"/>
          <w:spacing w:val="14"/>
        </w:rPr>
        <w:t> </w:t>
      </w:r>
      <w:r>
        <w:rPr>
          <w:color w:val="E60029"/>
        </w:rPr>
        <w:t>lekarza </w:t>
      </w:r>
      <w:r>
        <w:rPr>
          <w:color w:val="E60029"/>
          <w:spacing w:val="14"/>
        </w:rPr>
        <w:t> </w:t>
      </w:r>
      <w:r>
        <w:rPr>
          <w:color w:val="E60029"/>
        </w:rPr>
        <w:t>weterynarii </w:t>
      </w:r>
      <w:r>
        <w:rPr>
          <w:color w:val="E60029"/>
          <w:spacing w:val="13"/>
        </w:rPr>
        <w:t> </w:t>
      </w:r>
      <w:r>
        <w:rPr>
          <w:color w:val="E60029"/>
        </w:rPr>
        <w:t>obejmuje:</w:t>
      </w:r>
    </w:p>
    <w:p>
      <w:pPr>
        <w:pStyle w:val="ListParagraph"/>
        <w:numPr>
          <w:ilvl w:val="0"/>
          <w:numId w:val="2"/>
        </w:numPr>
        <w:tabs>
          <w:tab w:pos="357" w:val="left" w:leader="none"/>
        </w:tabs>
        <w:spacing w:line="302" w:lineRule="auto" w:before="65" w:after="0"/>
        <w:ind w:left="116" w:right="114" w:firstLine="0"/>
        <w:jc w:val="both"/>
        <w:rPr>
          <w:sz w:val="16"/>
        </w:rPr>
      </w:pPr>
      <w:r>
        <w:rPr>
          <w:color w:val="504E52"/>
          <w:sz w:val="16"/>
        </w:rPr>
        <w:t>Ochroną ubezpieczeniową objęta jest odpowiedzialność cywilna deliktowa i kontraktowa ubezpieczonego za szkody wyrządzone osobom trzecim w związku z wykonywaniem zawodu lekarza weterynarii, polegające na ochronie zdrowia i życia zwierząt oraz weterynaryjnej ochronie zdrowia publicznego i środowiska naturalnego w tym   podczas wykonywania czynności   o których mowa  w ustawie z  dnia  21  grudnia 1990  roku o zawodzie lekarza  weterynarii i izbach lekarsko  weterynaryjnych    w powiązaniu  z  ustawą  z  dnia  29  stycznia  2004  roku  o  inspekcji  weterynaryjnej  i  ustawą  z  dnia  18  grudnia  2003</w:t>
      </w:r>
      <w:r>
        <w:rPr>
          <w:color w:val="504E52"/>
          <w:spacing w:val="25"/>
          <w:sz w:val="16"/>
        </w:rPr>
        <w:t> </w:t>
      </w:r>
      <w:r>
        <w:rPr>
          <w:color w:val="504E52"/>
          <w:sz w:val="16"/>
        </w:rPr>
        <w:t>roku</w:t>
      </w:r>
    </w:p>
    <w:p>
      <w:pPr>
        <w:pStyle w:val="BodyText"/>
        <w:spacing w:line="300" w:lineRule="auto"/>
        <w:ind w:right="124"/>
        <w:jc w:val="both"/>
      </w:pPr>
      <w:r>
        <w:rPr>
          <w:color w:val="504E52"/>
        </w:rPr>
        <w:t>o zakładach leczniczych dla zwierząt przez lekarza weterynarii jak również personel pomocniczy pracujący pod nadzorem ubezpieczonego lekarza weterynarii w okresie ochrony ubezpieczeniowej.</w:t>
      </w:r>
    </w:p>
    <w:p>
      <w:pPr>
        <w:pStyle w:val="BodyText"/>
        <w:spacing w:before="8"/>
        <w:ind w:left="0"/>
        <w:rPr>
          <w:sz w:val="19"/>
        </w:rPr>
      </w:pPr>
    </w:p>
    <w:p>
      <w:pPr>
        <w:pStyle w:val="BodyText"/>
        <w:spacing w:line="300" w:lineRule="auto" w:before="1"/>
      </w:pPr>
      <w:r>
        <w:rPr>
          <w:color w:val="504E52"/>
        </w:rPr>
        <w:t>Ochroną objęte są również szkody wyrządzone przez personel zakładu leczniczego dla zwierząt prowadzonego przez ubezpieczonego lekarza weterynarii (w tym zatrudnionych przez niego innych lekarzy weterynarii).</w:t>
      </w:r>
    </w:p>
    <w:p>
      <w:pPr>
        <w:pStyle w:val="BodyText"/>
        <w:spacing w:before="3"/>
        <w:ind w:left="0"/>
        <w:rPr>
          <w:sz w:val="20"/>
        </w:rPr>
      </w:pPr>
    </w:p>
    <w:p>
      <w:pPr>
        <w:pStyle w:val="ListParagraph"/>
        <w:numPr>
          <w:ilvl w:val="0"/>
          <w:numId w:val="2"/>
        </w:numPr>
        <w:tabs>
          <w:tab w:pos="333" w:val="left" w:leader="none"/>
        </w:tabs>
        <w:spacing w:line="300" w:lineRule="auto" w:before="0" w:after="0"/>
        <w:ind w:left="116" w:right="114" w:firstLine="0"/>
        <w:jc w:val="both"/>
        <w:rPr>
          <w:sz w:val="16"/>
        </w:rPr>
      </w:pPr>
      <w:r>
        <w:rPr>
          <w:color w:val="504E52"/>
          <w:sz w:val="16"/>
        </w:rPr>
        <w:t>Ubezpieczenie odpowiedzialności cywilnej za szkody wyrządzone osobom trzecim w związku z wykonywaniem zawodu lekarza  weterynarii,  polegające  na  ochronie  zdrowia  i  życia  zwierząt  oraz  weterynaryjnej   ochronie  zdrowia  publicznego  i środowiska naturalnego, a w szczególności</w:t>
      </w:r>
      <w:r>
        <w:rPr>
          <w:color w:val="504E52"/>
          <w:spacing w:val="-5"/>
          <w:sz w:val="16"/>
        </w:rPr>
        <w:t> </w:t>
      </w:r>
      <w:r>
        <w:rPr>
          <w:color w:val="504E52"/>
          <w:sz w:val="16"/>
        </w:rPr>
        <w:t>na:</w:t>
      </w:r>
    </w:p>
    <w:p>
      <w:pPr>
        <w:pStyle w:val="ListParagraph"/>
        <w:numPr>
          <w:ilvl w:val="0"/>
          <w:numId w:val="3"/>
        </w:numPr>
        <w:tabs>
          <w:tab w:pos="218" w:val="left" w:leader="none"/>
        </w:tabs>
        <w:spacing w:line="240" w:lineRule="auto" w:before="2" w:after="0"/>
        <w:ind w:left="217" w:right="0" w:hanging="102"/>
        <w:jc w:val="left"/>
        <w:rPr>
          <w:sz w:val="16"/>
        </w:rPr>
      </w:pPr>
      <w:r>
        <w:rPr>
          <w:color w:val="504E52"/>
          <w:sz w:val="16"/>
        </w:rPr>
        <w:t>badaniu stanu zdrowia</w:t>
      </w:r>
      <w:r>
        <w:rPr>
          <w:color w:val="504E52"/>
          <w:spacing w:val="-6"/>
          <w:sz w:val="16"/>
        </w:rPr>
        <w:t> </w:t>
      </w:r>
      <w:r>
        <w:rPr>
          <w:color w:val="504E52"/>
          <w:sz w:val="16"/>
        </w:rPr>
        <w:t>zwierząt;</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rozpoznawaniu, zapobieganiu i zwalczaniu chorób</w:t>
      </w:r>
      <w:r>
        <w:rPr>
          <w:color w:val="504E52"/>
          <w:spacing w:val="-9"/>
          <w:sz w:val="16"/>
        </w:rPr>
        <w:t> </w:t>
      </w:r>
      <w:r>
        <w:rPr>
          <w:color w:val="504E52"/>
          <w:sz w:val="16"/>
        </w:rPr>
        <w:t>zwierząt;</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leczeniu zwierząt oraz wykonywaniu zabiegów chirurgicznych, wydawaniu opinii i</w:t>
      </w:r>
      <w:r>
        <w:rPr>
          <w:color w:val="504E52"/>
          <w:spacing w:val="-13"/>
          <w:sz w:val="16"/>
        </w:rPr>
        <w:t> </w:t>
      </w:r>
      <w:r>
        <w:rPr>
          <w:color w:val="504E52"/>
          <w:sz w:val="16"/>
        </w:rPr>
        <w:t>orzeczeń</w:t>
      </w:r>
    </w:p>
    <w:p>
      <w:pPr>
        <w:pStyle w:val="ListParagraph"/>
        <w:numPr>
          <w:ilvl w:val="0"/>
          <w:numId w:val="3"/>
        </w:numPr>
        <w:tabs>
          <w:tab w:pos="218" w:val="left" w:leader="none"/>
        </w:tabs>
        <w:spacing w:line="240" w:lineRule="auto" w:before="50" w:after="0"/>
        <w:ind w:left="217" w:right="0" w:hanging="102"/>
        <w:jc w:val="left"/>
        <w:rPr>
          <w:sz w:val="16"/>
        </w:rPr>
      </w:pPr>
      <w:r>
        <w:rPr>
          <w:color w:val="504E52"/>
          <w:sz w:val="16"/>
        </w:rPr>
        <w:t>lekarsko –</w:t>
      </w:r>
      <w:r>
        <w:rPr>
          <w:color w:val="504E52"/>
          <w:spacing w:val="-3"/>
          <w:sz w:val="16"/>
        </w:rPr>
        <w:t> </w:t>
      </w:r>
      <w:r>
        <w:rPr>
          <w:color w:val="504E52"/>
          <w:sz w:val="16"/>
        </w:rPr>
        <w:t>weterynaryjnych;</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badaniu zwierząt rzeźnych, mięsa i innych produktów pochodzenia</w:t>
      </w:r>
      <w:r>
        <w:rPr>
          <w:color w:val="504E52"/>
          <w:spacing w:val="-11"/>
          <w:sz w:val="16"/>
        </w:rPr>
        <w:t> </w:t>
      </w:r>
      <w:r>
        <w:rPr>
          <w:color w:val="504E52"/>
          <w:sz w:val="16"/>
        </w:rPr>
        <w:t>zwierzęcego;</w:t>
      </w:r>
    </w:p>
    <w:p>
      <w:pPr>
        <w:pStyle w:val="ListParagraph"/>
        <w:numPr>
          <w:ilvl w:val="0"/>
          <w:numId w:val="3"/>
        </w:numPr>
        <w:tabs>
          <w:tab w:pos="174" w:val="left" w:leader="none"/>
        </w:tabs>
        <w:spacing w:line="300" w:lineRule="auto" w:before="47" w:after="0"/>
        <w:ind w:left="116" w:right="114" w:firstLine="0"/>
        <w:jc w:val="both"/>
        <w:rPr>
          <w:sz w:val="16"/>
        </w:rPr>
      </w:pPr>
      <w:r>
        <w:rPr>
          <w:color w:val="504E52"/>
          <w:sz w:val="16"/>
        </w:rPr>
        <w:t>sprawowaniu czynności związanych z nadzorem weterynaryjnym nad obrotem zwierzętami oraz warunkami sanitarno- weterynaryjnymi  nad   obrotem   zwierzętami   oraz   warunkami   sanitarno-   weterynaryjnymi   miejsc   gromadzenia   zwierząt i przetwarzania produktów pochodzenia</w:t>
      </w:r>
      <w:r>
        <w:rPr>
          <w:color w:val="504E52"/>
          <w:spacing w:val="-2"/>
          <w:sz w:val="16"/>
        </w:rPr>
        <w:t> </w:t>
      </w:r>
      <w:r>
        <w:rPr>
          <w:color w:val="504E52"/>
          <w:sz w:val="16"/>
        </w:rPr>
        <w:t>zwierzęcego;</w:t>
      </w:r>
    </w:p>
    <w:p>
      <w:pPr>
        <w:pStyle w:val="ListParagraph"/>
        <w:numPr>
          <w:ilvl w:val="0"/>
          <w:numId w:val="3"/>
        </w:numPr>
        <w:tabs>
          <w:tab w:pos="218" w:val="left" w:leader="none"/>
        </w:tabs>
        <w:spacing w:line="240" w:lineRule="auto" w:before="1" w:after="0"/>
        <w:ind w:left="217" w:right="0" w:hanging="102"/>
        <w:jc w:val="both"/>
        <w:rPr>
          <w:sz w:val="16"/>
        </w:rPr>
      </w:pPr>
      <w:r>
        <w:rPr>
          <w:color w:val="504E52"/>
          <w:sz w:val="16"/>
        </w:rPr>
        <w:t>badaniu i ocenie weterynaryjnej jakości pasz oraz warunków ich</w:t>
      </w:r>
      <w:r>
        <w:rPr>
          <w:color w:val="504E52"/>
          <w:spacing w:val="-3"/>
          <w:sz w:val="16"/>
        </w:rPr>
        <w:t> </w:t>
      </w:r>
      <w:r>
        <w:rPr>
          <w:color w:val="504E52"/>
          <w:sz w:val="16"/>
        </w:rPr>
        <w:t>wytwarzania;</w:t>
      </w:r>
    </w:p>
    <w:p>
      <w:pPr>
        <w:pStyle w:val="ListParagraph"/>
        <w:numPr>
          <w:ilvl w:val="0"/>
          <w:numId w:val="3"/>
        </w:numPr>
        <w:tabs>
          <w:tab w:pos="218" w:val="left" w:leader="none"/>
        </w:tabs>
        <w:spacing w:line="240" w:lineRule="auto" w:before="46" w:after="0"/>
        <w:ind w:left="217" w:right="0" w:hanging="102"/>
        <w:jc w:val="both"/>
        <w:rPr>
          <w:sz w:val="16"/>
        </w:rPr>
      </w:pPr>
      <w:r>
        <w:rPr>
          <w:color w:val="504E52"/>
          <w:sz w:val="16"/>
        </w:rPr>
        <w:t>wystawianiu recept na leki i artykuły</w:t>
      </w:r>
      <w:r>
        <w:rPr>
          <w:color w:val="504E52"/>
          <w:spacing w:val="-4"/>
          <w:sz w:val="16"/>
        </w:rPr>
        <w:t> </w:t>
      </w:r>
      <w:r>
        <w:rPr>
          <w:color w:val="504E52"/>
          <w:sz w:val="16"/>
        </w:rPr>
        <w:t>sanitarne;</w:t>
      </w:r>
    </w:p>
    <w:p>
      <w:pPr>
        <w:pStyle w:val="BodyText"/>
        <w:spacing w:before="3"/>
        <w:ind w:left="0"/>
        <w:rPr>
          <w:sz w:val="24"/>
        </w:rPr>
      </w:pPr>
    </w:p>
    <w:p>
      <w:pPr>
        <w:pStyle w:val="BodyText"/>
        <w:spacing w:before="1"/>
      </w:pPr>
      <w:r>
        <w:rPr>
          <w:color w:val="504E52"/>
        </w:rPr>
        <w:t>Ochrona ubezpieczeniowa obejmuje również:</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rażące</w:t>
      </w:r>
      <w:r>
        <w:rPr>
          <w:color w:val="504E52"/>
          <w:spacing w:val="-1"/>
          <w:sz w:val="16"/>
        </w:rPr>
        <w:t> </w:t>
      </w:r>
      <w:r>
        <w:rPr>
          <w:color w:val="504E52"/>
          <w:sz w:val="16"/>
        </w:rPr>
        <w:t>niedbalstwo;</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szkody wyrządzone zwierzętom osób bliskich i</w:t>
      </w:r>
      <w:r>
        <w:rPr>
          <w:color w:val="504E52"/>
          <w:spacing w:val="-4"/>
          <w:sz w:val="16"/>
        </w:rPr>
        <w:t> </w:t>
      </w:r>
      <w:r>
        <w:rPr>
          <w:color w:val="504E52"/>
          <w:sz w:val="16"/>
        </w:rPr>
        <w:t>współpracownikom;</w:t>
      </w:r>
    </w:p>
    <w:p>
      <w:pPr>
        <w:pStyle w:val="ListParagraph"/>
        <w:numPr>
          <w:ilvl w:val="0"/>
          <w:numId w:val="3"/>
        </w:numPr>
        <w:tabs>
          <w:tab w:pos="218" w:val="left" w:leader="none"/>
        </w:tabs>
        <w:spacing w:line="240" w:lineRule="auto" w:before="47" w:after="0"/>
        <w:ind w:left="217" w:right="0" w:hanging="102"/>
        <w:jc w:val="left"/>
        <w:rPr>
          <w:sz w:val="16"/>
        </w:rPr>
      </w:pPr>
      <w:r>
        <w:rPr>
          <w:color w:val="504E52"/>
          <w:sz w:val="16"/>
        </w:rPr>
        <w:t>eksperymentalne metody leczenia, rehabilitacji, ale tylko w sytuacji, gdy właściciel zwierzęcia wyraził na to</w:t>
      </w:r>
      <w:r>
        <w:rPr>
          <w:color w:val="504E52"/>
          <w:spacing w:val="-31"/>
          <w:sz w:val="16"/>
        </w:rPr>
        <w:t> </w:t>
      </w:r>
      <w:r>
        <w:rPr>
          <w:color w:val="504E52"/>
          <w:sz w:val="16"/>
        </w:rPr>
        <w:t>zgodę;</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odpowiedzialność za osoby, za które lekarz jest odpowiedzialny z mocy</w:t>
      </w:r>
      <w:r>
        <w:rPr>
          <w:color w:val="504E52"/>
          <w:spacing w:val="-4"/>
          <w:sz w:val="16"/>
        </w:rPr>
        <w:t> </w:t>
      </w:r>
      <w:r>
        <w:rPr>
          <w:color w:val="504E52"/>
          <w:sz w:val="16"/>
        </w:rPr>
        <w:t>prawa</w:t>
      </w:r>
    </w:p>
    <w:p>
      <w:pPr>
        <w:spacing w:after="0" w:line="240" w:lineRule="auto"/>
        <w:jc w:val="left"/>
        <w:rPr>
          <w:sz w:val="16"/>
        </w:rPr>
        <w:sectPr>
          <w:headerReference w:type="default" r:id="rId5"/>
          <w:type w:val="continuous"/>
          <w:pgSz w:w="11930" w:h="16850"/>
          <w:pgMar w:header="532" w:top="1340" w:bottom="280" w:left="1300" w:right="1280"/>
        </w:sectPr>
      </w:pPr>
    </w:p>
    <w:p>
      <w:pPr>
        <w:pStyle w:val="ListParagraph"/>
        <w:numPr>
          <w:ilvl w:val="0"/>
          <w:numId w:val="3"/>
        </w:numPr>
        <w:tabs>
          <w:tab w:pos="218" w:val="left" w:leader="none"/>
        </w:tabs>
        <w:spacing w:line="240" w:lineRule="auto" w:before="74" w:after="0"/>
        <w:ind w:left="217" w:right="0" w:hanging="102"/>
        <w:jc w:val="both"/>
        <w:rPr>
          <w:sz w:val="16"/>
        </w:rPr>
      </w:pPr>
      <w:r>
        <w:rPr>
          <w:color w:val="504E52"/>
          <w:sz w:val="16"/>
        </w:rPr>
        <w:t>odpowiedzialność za szkody powstałe w wyniku niedotrzymania terminu świadczeń</w:t>
      </w:r>
      <w:r>
        <w:rPr>
          <w:color w:val="504E52"/>
          <w:spacing w:val="-16"/>
          <w:sz w:val="16"/>
        </w:rPr>
        <w:t> </w:t>
      </w:r>
      <w:r>
        <w:rPr>
          <w:color w:val="504E52"/>
          <w:sz w:val="16"/>
        </w:rPr>
        <w:t>medycznych;</w:t>
      </w:r>
    </w:p>
    <w:p>
      <w:pPr>
        <w:pStyle w:val="ListParagraph"/>
        <w:numPr>
          <w:ilvl w:val="0"/>
          <w:numId w:val="3"/>
        </w:numPr>
        <w:tabs>
          <w:tab w:pos="295" w:val="left" w:leader="none"/>
        </w:tabs>
        <w:spacing w:line="300" w:lineRule="auto" w:before="50" w:after="0"/>
        <w:ind w:left="116" w:right="115" w:firstLine="0"/>
        <w:jc w:val="both"/>
        <w:rPr>
          <w:sz w:val="16"/>
        </w:rPr>
      </w:pPr>
      <w:r>
        <w:rPr>
          <w:color w:val="504E52"/>
          <w:sz w:val="16"/>
        </w:rPr>
        <w:t>ochroną  ubezpieczeniową  są   objęte  szkody   wyrządzone   osobom   trzecim   w  związku  z   posiadaniem  i   używaniem w prowadzonej działalności prywatnej aparatury specjalistycznej, pod warunkiem, że jest sprawna i posiada atest właściwego organu, (odpowiedzialność za szkodę wyrządzoną przez aparaturę i materiały</w:t>
      </w:r>
      <w:r>
        <w:rPr>
          <w:color w:val="504E52"/>
          <w:spacing w:val="-6"/>
          <w:sz w:val="16"/>
        </w:rPr>
        <w:t> </w:t>
      </w:r>
      <w:r>
        <w:rPr>
          <w:color w:val="504E52"/>
          <w:sz w:val="16"/>
        </w:rPr>
        <w:t>medyczne)</w:t>
      </w:r>
    </w:p>
    <w:p>
      <w:pPr>
        <w:pStyle w:val="ListParagraph"/>
        <w:numPr>
          <w:ilvl w:val="0"/>
          <w:numId w:val="3"/>
        </w:numPr>
        <w:tabs>
          <w:tab w:pos="218" w:val="left" w:leader="none"/>
        </w:tabs>
        <w:spacing w:line="240" w:lineRule="auto" w:before="1" w:after="0"/>
        <w:ind w:left="217" w:right="0" w:hanging="102"/>
        <w:jc w:val="both"/>
        <w:rPr>
          <w:sz w:val="16"/>
        </w:rPr>
      </w:pPr>
      <w:r>
        <w:rPr>
          <w:color w:val="504E52"/>
          <w:sz w:val="16"/>
        </w:rPr>
        <w:t>włączenie szkód wynikłych z używania urządzeń rentgenowskich oraz</w:t>
      </w:r>
      <w:r>
        <w:rPr>
          <w:color w:val="504E52"/>
          <w:spacing w:val="-9"/>
          <w:sz w:val="16"/>
        </w:rPr>
        <w:t> </w:t>
      </w:r>
      <w:r>
        <w:rPr>
          <w:color w:val="504E52"/>
          <w:sz w:val="16"/>
        </w:rPr>
        <w:t>laserowych;</w:t>
      </w:r>
    </w:p>
    <w:p>
      <w:pPr>
        <w:pStyle w:val="ListParagraph"/>
        <w:numPr>
          <w:ilvl w:val="0"/>
          <w:numId w:val="3"/>
        </w:numPr>
        <w:tabs>
          <w:tab w:pos="268" w:val="left" w:leader="none"/>
        </w:tabs>
        <w:spacing w:line="300" w:lineRule="auto" w:before="46" w:after="0"/>
        <w:ind w:left="116" w:right="121" w:firstLine="0"/>
        <w:jc w:val="both"/>
        <w:rPr>
          <w:sz w:val="16"/>
        </w:rPr>
      </w:pPr>
      <w:r>
        <w:rPr>
          <w:color w:val="504E52"/>
          <w:sz w:val="16"/>
        </w:rPr>
        <w:t>lekarzy weterynarii inspekcji weterynaryjnej (są to osoby w szczególności wykonujące czynności z ustawy o inspekcji weterynaryjnej)</w:t>
      </w:r>
    </w:p>
    <w:p>
      <w:pPr>
        <w:pStyle w:val="ListParagraph"/>
        <w:numPr>
          <w:ilvl w:val="0"/>
          <w:numId w:val="3"/>
        </w:numPr>
        <w:tabs>
          <w:tab w:pos="218" w:val="left" w:leader="none"/>
        </w:tabs>
        <w:spacing w:line="240" w:lineRule="auto" w:before="1" w:after="0"/>
        <w:ind w:left="217" w:right="0" w:hanging="102"/>
        <w:jc w:val="both"/>
        <w:rPr>
          <w:sz w:val="16"/>
        </w:rPr>
      </w:pPr>
      <w:r>
        <w:rPr>
          <w:color w:val="504E52"/>
          <w:sz w:val="16"/>
        </w:rPr>
        <w:t>szkody spowodowane przez osoby, którym Ubezpieczony powierzył wykonanie określonych</w:t>
      </w:r>
      <w:r>
        <w:rPr>
          <w:color w:val="504E52"/>
          <w:spacing w:val="-13"/>
          <w:sz w:val="16"/>
        </w:rPr>
        <w:t> </w:t>
      </w:r>
      <w:r>
        <w:rPr>
          <w:color w:val="504E52"/>
          <w:sz w:val="16"/>
        </w:rPr>
        <w:t>czynności;</w:t>
      </w:r>
    </w:p>
    <w:p>
      <w:pPr>
        <w:pStyle w:val="ListParagraph"/>
        <w:numPr>
          <w:ilvl w:val="0"/>
          <w:numId w:val="3"/>
        </w:numPr>
        <w:tabs>
          <w:tab w:pos="299" w:val="left" w:leader="none"/>
        </w:tabs>
        <w:spacing w:line="300" w:lineRule="auto" w:before="49" w:after="0"/>
        <w:ind w:left="116" w:right="115" w:firstLine="0"/>
        <w:jc w:val="both"/>
        <w:rPr>
          <w:sz w:val="16"/>
        </w:rPr>
      </w:pPr>
      <w:r>
        <w:rPr>
          <w:color w:val="504E52"/>
          <w:sz w:val="16"/>
        </w:rPr>
        <w:t>szkody  spowodowane  wadą  towarów  i  produktów  leczniczych  dostarczonych  przez  ubezpieczonego  kontrahentowi  albo wadliwym wykonaniem robót i usług świadczonych w związku z prowadzoną</w:t>
      </w:r>
      <w:r>
        <w:rPr>
          <w:color w:val="504E52"/>
          <w:spacing w:val="-21"/>
          <w:sz w:val="16"/>
        </w:rPr>
        <w:t> </w:t>
      </w:r>
      <w:r>
        <w:rPr>
          <w:color w:val="504E52"/>
          <w:sz w:val="16"/>
        </w:rPr>
        <w:t>działalnością</w:t>
      </w:r>
    </w:p>
    <w:p>
      <w:pPr>
        <w:pStyle w:val="ListParagraph"/>
        <w:numPr>
          <w:ilvl w:val="0"/>
          <w:numId w:val="3"/>
        </w:numPr>
        <w:tabs>
          <w:tab w:pos="218" w:val="left" w:leader="none"/>
        </w:tabs>
        <w:spacing w:line="240" w:lineRule="auto" w:before="1" w:after="0"/>
        <w:ind w:left="217" w:right="0" w:hanging="102"/>
        <w:jc w:val="both"/>
        <w:rPr>
          <w:sz w:val="16"/>
        </w:rPr>
      </w:pPr>
      <w:r>
        <w:rPr>
          <w:color w:val="504E52"/>
          <w:sz w:val="16"/>
        </w:rPr>
        <w:t>odpowiedzialność za szkody jakim ulegną pacjenci oraz klienci podczas przebywania w miejscu wykonywania</w:t>
      </w:r>
      <w:r>
        <w:rPr>
          <w:color w:val="504E52"/>
          <w:spacing w:val="-26"/>
          <w:sz w:val="16"/>
        </w:rPr>
        <w:t> </w:t>
      </w:r>
      <w:r>
        <w:rPr>
          <w:color w:val="504E52"/>
          <w:sz w:val="16"/>
        </w:rPr>
        <w:t>zawodu,</w:t>
      </w:r>
    </w:p>
    <w:p>
      <w:pPr>
        <w:pStyle w:val="ListParagraph"/>
        <w:numPr>
          <w:ilvl w:val="0"/>
          <w:numId w:val="3"/>
        </w:numPr>
        <w:tabs>
          <w:tab w:pos="251" w:val="left" w:leader="none"/>
        </w:tabs>
        <w:spacing w:line="300" w:lineRule="auto" w:before="46" w:after="0"/>
        <w:ind w:left="116" w:right="118" w:firstLine="0"/>
        <w:jc w:val="both"/>
        <w:rPr>
          <w:sz w:val="16"/>
        </w:rPr>
      </w:pPr>
      <w:r>
        <w:rPr>
          <w:color w:val="504E52"/>
          <w:sz w:val="16"/>
        </w:rPr>
        <w:t>szkody powstałe w mieniu, z którego ubezpieczony korzysta na podstawie umowy najmu, dzierżawy, używania lub innej umowy</w:t>
      </w:r>
      <w:r>
        <w:rPr>
          <w:color w:val="504E52"/>
          <w:spacing w:val="1"/>
          <w:sz w:val="16"/>
        </w:rPr>
        <w:t> </w:t>
      </w:r>
      <w:r>
        <w:rPr>
          <w:color w:val="504E52"/>
          <w:sz w:val="16"/>
        </w:rPr>
        <w:t>podobnej</w:t>
      </w:r>
    </w:p>
    <w:p>
      <w:pPr>
        <w:pStyle w:val="ListParagraph"/>
        <w:numPr>
          <w:ilvl w:val="0"/>
          <w:numId w:val="3"/>
        </w:numPr>
        <w:tabs>
          <w:tab w:pos="249" w:val="left" w:leader="none"/>
        </w:tabs>
        <w:spacing w:line="300" w:lineRule="auto" w:before="1" w:after="0"/>
        <w:ind w:left="116" w:right="111" w:firstLine="0"/>
        <w:jc w:val="both"/>
        <w:rPr>
          <w:sz w:val="16"/>
        </w:rPr>
      </w:pPr>
      <w:r>
        <w:rPr>
          <w:color w:val="504E52"/>
          <w:sz w:val="16"/>
        </w:rPr>
        <w:t>szkody powstałe w rzeczach powierzonych lub oddanych przez pacjentów na przechowanie w związku z wykonywaniem zawodu lekarza</w:t>
      </w:r>
      <w:r>
        <w:rPr>
          <w:color w:val="504E52"/>
          <w:spacing w:val="-1"/>
          <w:sz w:val="16"/>
        </w:rPr>
        <w:t> </w:t>
      </w:r>
      <w:r>
        <w:rPr>
          <w:color w:val="504E52"/>
          <w:sz w:val="16"/>
        </w:rPr>
        <w:t>weterynarii;</w:t>
      </w:r>
    </w:p>
    <w:p>
      <w:pPr>
        <w:pStyle w:val="ListParagraph"/>
        <w:numPr>
          <w:ilvl w:val="0"/>
          <w:numId w:val="3"/>
        </w:numPr>
        <w:tabs>
          <w:tab w:pos="218" w:val="left" w:leader="none"/>
        </w:tabs>
        <w:spacing w:line="240" w:lineRule="auto" w:before="3" w:after="0"/>
        <w:ind w:left="217" w:right="0" w:hanging="102"/>
        <w:jc w:val="both"/>
        <w:rPr>
          <w:sz w:val="16"/>
        </w:rPr>
      </w:pPr>
      <w:r>
        <w:rPr>
          <w:color w:val="504E52"/>
          <w:sz w:val="16"/>
        </w:rPr>
        <w:t>odpowiedzialność za szkody polegające na czystej stracie</w:t>
      </w:r>
      <w:r>
        <w:rPr>
          <w:color w:val="504E52"/>
          <w:spacing w:val="-12"/>
          <w:sz w:val="16"/>
        </w:rPr>
        <w:t> </w:t>
      </w:r>
      <w:r>
        <w:rPr>
          <w:color w:val="504E52"/>
          <w:sz w:val="16"/>
        </w:rPr>
        <w:t>finansowej,</w:t>
      </w:r>
    </w:p>
    <w:p>
      <w:pPr>
        <w:pStyle w:val="ListParagraph"/>
        <w:numPr>
          <w:ilvl w:val="0"/>
          <w:numId w:val="3"/>
        </w:numPr>
        <w:tabs>
          <w:tab w:pos="223" w:val="left" w:leader="none"/>
        </w:tabs>
        <w:spacing w:line="300" w:lineRule="auto" w:before="47" w:after="0"/>
        <w:ind w:left="116" w:right="113" w:firstLine="0"/>
        <w:jc w:val="left"/>
        <w:rPr>
          <w:sz w:val="16"/>
        </w:rPr>
      </w:pPr>
      <w:r>
        <w:rPr>
          <w:color w:val="504E52"/>
          <w:sz w:val="16"/>
        </w:rPr>
        <w:t>odpowiedzialność za czyste straty finansowe wynikłe z błędnego wystawienia przez Ubezpieczonego paszportu dla zwierzęcia towarzyszącego,</w:t>
      </w:r>
    </w:p>
    <w:p>
      <w:pPr>
        <w:pStyle w:val="ListParagraph"/>
        <w:numPr>
          <w:ilvl w:val="0"/>
          <w:numId w:val="3"/>
        </w:numPr>
        <w:tabs>
          <w:tab w:pos="235" w:val="left" w:leader="none"/>
        </w:tabs>
        <w:spacing w:line="300" w:lineRule="auto" w:before="1" w:after="0"/>
        <w:ind w:left="116" w:right="109" w:firstLine="0"/>
        <w:jc w:val="left"/>
        <w:rPr>
          <w:sz w:val="16"/>
        </w:rPr>
      </w:pPr>
      <w:r>
        <w:rPr>
          <w:color w:val="504E52"/>
          <w:sz w:val="16"/>
        </w:rPr>
        <w:t>ryzyko przeniesienia chorób zakaźnych ze zwierzęcia, mięsa lub innego środka  spożywczego na inne zwierzę lub człowieka  w związku z prowadzoną</w:t>
      </w:r>
      <w:r>
        <w:rPr>
          <w:color w:val="504E52"/>
          <w:spacing w:val="-5"/>
          <w:sz w:val="16"/>
        </w:rPr>
        <w:t> </w:t>
      </w:r>
      <w:r>
        <w:rPr>
          <w:color w:val="504E52"/>
          <w:sz w:val="16"/>
        </w:rPr>
        <w:t>działalnością,</w:t>
      </w:r>
    </w:p>
    <w:p>
      <w:pPr>
        <w:pStyle w:val="ListParagraph"/>
        <w:numPr>
          <w:ilvl w:val="0"/>
          <w:numId w:val="3"/>
        </w:numPr>
        <w:tabs>
          <w:tab w:pos="271" w:val="left" w:leader="none"/>
        </w:tabs>
        <w:spacing w:line="300" w:lineRule="auto" w:before="1" w:after="0"/>
        <w:ind w:left="116" w:right="114" w:firstLine="0"/>
        <w:jc w:val="left"/>
        <w:rPr>
          <w:sz w:val="16"/>
        </w:rPr>
      </w:pPr>
      <w:r>
        <w:rPr>
          <w:color w:val="504E52"/>
          <w:sz w:val="16"/>
        </w:rPr>
        <w:t>szkody polegające na utracie, zniszczeniu lub uszkodzeniu rzeczy będących w posiadaniu poszkodowanego podczas wykonywania przez ubezpieczonego zawodu lekarza weterynarii, z wyłączeniem szkód w wartościach</w:t>
      </w:r>
      <w:r>
        <w:rPr>
          <w:color w:val="504E52"/>
          <w:spacing w:val="-24"/>
          <w:sz w:val="16"/>
        </w:rPr>
        <w:t> </w:t>
      </w:r>
      <w:r>
        <w:rPr>
          <w:color w:val="504E52"/>
          <w:sz w:val="16"/>
        </w:rPr>
        <w:t>pieniężnych)</w:t>
      </w:r>
    </w:p>
    <w:p>
      <w:pPr>
        <w:pStyle w:val="ListParagraph"/>
        <w:numPr>
          <w:ilvl w:val="0"/>
          <w:numId w:val="3"/>
        </w:numPr>
        <w:tabs>
          <w:tab w:pos="218" w:val="left" w:leader="none"/>
        </w:tabs>
        <w:spacing w:line="240" w:lineRule="auto" w:before="3" w:after="0"/>
        <w:ind w:left="217" w:right="0" w:hanging="102"/>
        <w:jc w:val="left"/>
        <w:rPr>
          <w:sz w:val="16"/>
        </w:rPr>
      </w:pPr>
      <w:r>
        <w:rPr>
          <w:color w:val="504E52"/>
          <w:sz w:val="16"/>
        </w:rPr>
        <w:t>przeniesienie chorób zakaźnych (w tym WZW, HIV); praca z krwią oraz preparatami</w:t>
      </w:r>
      <w:r>
        <w:rPr>
          <w:color w:val="504E52"/>
          <w:spacing w:val="-23"/>
          <w:sz w:val="16"/>
        </w:rPr>
        <w:t> </w:t>
      </w:r>
      <w:r>
        <w:rPr>
          <w:color w:val="504E52"/>
          <w:sz w:val="16"/>
        </w:rPr>
        <w:t>krwiopochodnymi;</w:t>
      </w:r>
    </w:p>
    <w:p>
      <w:pPr>
        <w:pStyle w:val="BodyText"/>
        <w:spacing w:before="1"/>
        <w:ind w:left="0"/>
        <w:rPr>
          <w:sz w:val="24"/>
        </w:rPr>
      </w:pPr>
    </w:p>
    <w:p>
      <w:pPr>
        <w:pStyle w:val="ListParagraph"/>
        <w:numPr>
          <w:ilvl w:val="0"/>
          <w:numId w:val="2"/>
        </w:numPr>
        <w:tabs>
          <w:tab w:pos="309" w:val="left" w:leader="none"/>
        </w:tabs>
        <w:spacing w:line="300" w:lineRule="auto" w:before="0" w:after="0"/>
        <w:ind w:left="116" w:right="122" w:firstLine="0"/>
        <w:jc w:val="both"/>
        <w:rPr>
          <w:sz w:val="16"/>
        </w:rPr>
      </w:pPr>
      <w:r>
        <w:rPr>
          <w:color w:val="504E52"/>
          <w:sz w:val="16"/>
        </w:rPr>
        <w:t>Zakres ochrony ubezpieczeniowej obejmuje odpowiedzialność cywilną z tytułu wykonywania przez ubezpieczonego zawodu w jakiejkolwiek formie, w</w:t>
      </w:r>
      <w:r>
        <w:rPr>
          <w:color w:val="504E52"/>
          <w:spacing w:val="-4"/>
          <w:sz w:val="16"/>
        </w:rPr>
        <w:t> </w:t>
      </w:r>
      <w:r>
        <w:rPr>
          <w:color w:val="504E52"/>
          <w:sz w:val="16"/>
        </w:rPr>
        <w:t>tym:</w:t>
      </w:r>
    </w:p>
    <w:p>
      <w:pPr>
        <w:pStyle w:val="ListParagraph"/>
        <w:numPr>
          <w:ilvl w:val="0"/>
          <w:numId w:val="3"/>
        </w:numPr>
        <w:tabs>
          <w:tab w:pos="268" w:val="left" w:leader="none"/>
        </w:tabs>
        <w:spacing w:line="300" w:lineRule="auto" w:before="1" w:after="0"/>
        <w:ind w:left="116" w:right="120" w:firstLine="0"/>
        <w:jc w:val="both"/>
        <w:rPr>
          <w:sz w:val="16"/>
        </w:rPr>
      </w:pPr>
      <w:r>
        <w:rPr>
          <w:color w:val="504E52"/>
          <w:sz w:val="16"/>
        </w:rPr>
        <w:t>w ramach zatrudnienia na podstawie stosunku pracy w zakładach lecznictwa weterynaryjnego lub innych jednostkach organizacyjnych w tym w ramach jednostek Inspekcji Weterynaryjnej bądź na podstawie wszelkiego rodzaju umów cywilnoprawnych,</w:t>
      </w:r>
    </w:p>
    <w:p>
      <w:pPr>
        <w:pStyle w:val="ListParagraph"/>
        <w:numPr>
          <w:ilvl w:val="0"/>
          <w:numId w:val="3"/>
        </w:numPr>
        <w:tabs>
          <w:tab w:pos="218" w:val="left" w:leader="none"/>
        </w:tabs>
        <w:spacing w:line="240" w:lineRule="auto" w:before="3" w:after="0"/>
        <w:ind w:left="217" w:right="0" w:hanging="102"/>
        <w:jc w:val="both"/>
        <w:rPr>
          <w:sz w:val="16"/>
        </w:rPr>
      </w:pPr>
      <w:r>
        <w:rPr>
          <w:color w:val="504E52"/>
          <w:sz w:val="16"/>
        </w:rPr>
        <w:t>przy świadczeniu usług</w:t>
      </w:r>
      <w:r>
        <w:rPr>
          <w:color w:val="504E52"/>
          <w:spacing w:val="-2"/>
          <w:sz w:val="16"/>
        </w:rPr>
        <w:t> </w:t>
      </w:r>
      <w:r>
        <w:rPr>
          <w:color w:val="504E52"/>
          <w:sz w:val="16"/>
        </w:rPr>
        <w:t>weterynaryjnych</w:t>
      </w:r>
    </w:p>
    <w:p>
      <w:pPr>
        <w:pStyle w:val="ListParagraph"/>
        <w:numPr>
          <w:ilvl w:val="0"/>
          <w:numId w:val="3"/>
        </w:numPr>
        <w:tabs>
          <w:tab w:pos="218" w:val="left" w:leader="none"/>
        </w:tabs>
        <w:spacing w:line="240" w:lineRule="auto" w:before="47" w:after="0"/>
        <w:ind w:left="217" w:right="0" w:hanging="102"/>
        <w:jc w:val="both"/>
        <w:rPr>
          <w:sz w:val="16"/>
        </w:rPr>
      </w:pPr>
      <w:r>
        <w:rPr>
          <w:color w:val="504E52"/>
          <w:sz w:val="16"/>
        </w:rPr>
        <w:t>przy pełnieniu</w:t>
      </w:r>
      <w:r>
        <w:rPr>
          <w:color w:val="504E52"/>
          <w:spacing w:val="-2"/>
          <w:sz w:val="16"/>
        </w:rPr>
        <w:t> </w:t>
      </w:r>
      <w:r>
        <w:rPr>
          <w:color w:val="504E52"/>
          <w:sz w:val="16"/>
        </w:rPr>
        <w:t>dyżurów,</w:t>
      </w:r>
    </w:p>
    <w:p>
      <w:pPr>
        <w:pStyle w:val="ListParagraph"/>
        <w:numPr>
          <w:ilvl w:val="0"/>
          <w:numId w:val="3"/>
        </w:numPr>
        <w:tabs>
          <w:tab w:pos="242" w:val="left" w:leader="none"/>
        </w:tabs>
        <w:spacing w:line="300" w:lineRule="auto" w:before="46" w:after="0"/>
        <w:ind w:left="116" w:right="118" w:firstLine="0"/>
        <w:jc w:val="both"/>
        <w:rPr>
          <w:sz w:val="16"/>
        </w:rPr>
      </w:pPr>
      <w:r>
        <w:rPr>
          <w:color w:val="504E52"/>
          <w:sz w:val="16"/>
        </w:rPr>
        <w:t>przy udzielaniu pierwszej pomocy lekarsko – weterynaryjnej ofierze wypadku w sytuacjach nie związanych z czynnościami służbowymi (niesienie niezbędnej pierwszej pomocy ofierze nieszczęśliwego nagłego</w:t>
      </w:r>
      <w:r>
        <w:rPr>
          <w:color w:val="504E52"/>
          <w:spacing w:val="-11"/>
          <w:sz w:val="16"/>
        </w:rPr>
        <w:t> </w:t>
      </w:r>
      <w:r>
        <w:rPr>
          <w:color w:val="504E52"/>
          <w:sz w:val="16"/>
        </w:rPr>
        <w:t>wypadku)</w:t>
      </w:r>
    </w:p>
    <w:p>
      <w:pPr>
        <w:pStyle w:val="ListParagraph"/>
        <w:numPr>
          <w:ilvl w:val="0"/>
          <w:numId w:val="3"/>
        </w:numPr>
        <w:tabs>
          <w:tab w:pos="244" w:val="left" w:leader="none"/>
        </w:tabs>
        <w:spacing w:line="300" w:lineRule="auto" w:before="2" w:after="0"/>
        <w:ind w:left="116" w:right="116" w:firstLine="0"/>
        <w:jc w:val="both"/>
        <w:rPr>
          <w:sz w:val="16"/>
        </w:rPr>
      </w:pPr>
      <w:r>
        <w:rPr>
          <w:color w:val="504E52"/>
          <w:sz w:val="16"/>
        </w:rPr>
        <w:t>Ochrona dotyczy każdego z lekarzy w jego działalności medycznej, bez względu na rodzaj zatrudnienia, dla każdego jest jednakowa przy identycznej składce.</w:t>
      </w:r>
    </w:p>
    <w:p>
      <w:pPr>
        <w:pStyle w:val="BodyText"/>
        <w:spacing w:before="3"/>
        <w:ind w:left="0"/>
        <w:rPr>
          <w:sz w:val="20"/>
        </w:rPr>
      </w:pPr>
    </w:p>
    <w:p>
      <w:pPr>
        <w:pStyle w:val="BodyText"/>
      </w:pPr>
      <w:r>
        <w:rPr>
          <w:color w:val="504E52"/>
        </w:rPr>
        <w:t>Zakres ochrony ubezpieczeniowej obejmuje także:</w:t>
      </w:r>
    </w:p>
    <w:p>
      <w:pPr>
        <w:pStyle w:val="ListParagraph"/>
        <w:numPr>
          <w:ilvl w:val="0"/>
          <w:numId w:val="3"/>
        </w:numPr>
        <w:tabs>
          <w:tab w:pos="218" w:val="left" w:leader="none"/>
        </w:tabs>
        <w:spacing w:line="240" w:lineRule="auto" w:before="47" w:after="0"/>
        <w:ind w:left="217" w:right="0" w:hanging="102"/>
        <w:jc w:val="left"/>
        <w:rPr>
          <w:sz w:val="16"/>
        </w:rPr>
      </w:pPr>
      <w:r>
        <w:rPr>
          <w:color w:val="504E52"/>
          <w:sz w:val="16"/>
        </w:rPr>
        <w:t>Lekarzy weterynarii w trakcie robienia</w:t>
      </w:r>
      <w:r>
        <w:rPr>
          <w:color w:val="504E52"/>
          <w:spacing w:val="-3"/>
          <w:sz w:val="16"/>
        </w:rPr>
        <w:t> </w:t>
      </w:r>
      <w:r>
        <w:rPr>
          <w:color w:val="504E52"/>
          <w:sz w:val="16"/>
        </w:rPr>
        <w:t>specjalizacji,</w:t>
      </w:r>
    </w:p>
    <w:p>
      <w:pPr>
        <w:pStyle w:val="ListParagraph"/>
        <w:numPr>
          <w:ilvl w:val="0"/>
          <w:numId w:val="3"/>
        </w:numPr>
        <w:tabs>
          <w:tab w:pos="218" w:val="left" w:leader="none"/>
        </w:tabs>
        <w:spacing w:line="240" w:lineRule="auto" w:before="46" w:after="0"/>
        <w:ind w:left="217" w:right="0" w:hanging="102"/>
        <w:jc w:val="left"/>
        <w:rPr>
          <w:sz w:val="16"/>
        </w:rPr>
      </w:pPr>
      <w:r>
        <w:rPr>
          <w:color w:val="504E52"/>
          <w:sz w:val="16"/>
        </w:rPr>
        <w:t>zatrudnionych przez ubezpieczonego techników weterynarii, praktykantów i</w:t>
      </w:r>
      <w:r>
        <w:rPr>
          <w:color w:val="504E52"/>
          <w:spacing w:val="-13"/>
          <w:sz w:val="16"/>
        </w:rPr>
        <w:t> </w:t>
      </w:r>
      <w:r>
        <w:rPr>
          <w:color w:val="504E52"/>
          <w:sz w:val="16"/>
        </w:rPr>
        <w:t>stażystów</w:t>
      </w:r>
    </w:p>
    <w:p>
      <w:pPr>
        <w:pStyle w:val="BodyText"/>
        <w:spacing w:line="300" w:lineRule="auto" w:before="46"/>
        <w:ind w:right="117"/>
        <w:jc w:val="both"/>
      </w:pPr>
      <w:r>
        <w:rPr>
          <w:color w:val="504E52"/>
        </w:rPr>
        <w:t>Ochroną ubezpieczeniową w ramach ubezpieczenia OC lekarza weterynarii objęte są również osoby nieposiadające wymaganych prawem uprawnień i kwalifikacji lekarza weterynarii, będące w trakcie nabywania kwalifikacji lub uprawnień wykonujące czynności i działania wchodzące w zakres zawodu lub funkcji lekarza weterynarii, w szczególności stażyści/praktykanci/technicy weterynarii o ile wykonują czynności pod nadzorem ubezpieczonego.</w:t>
      </w:r>
    </w:p>
    <w:p>
      <w:pPr>
        <w:pStyle w:val="BodyText"/>
        <w:spacing w:before="5"/>
        <w:ind w:left="0"/>
        <w:rPr>
          <w:sz w:val="20"/>
        </w:rPr>
      </w:pPr>
    </w:p>
    <w:p>
      <w:pPr>
        <w:pStyle w:val="ListParagraph"/>
        <w:numPr>
          <w:ilvl w:val="0"/>
          <w:numId w:val="2"/>
        </w:numPr>
        <w:tabs>
          <w:tab w:pos="355" w:val="left" w:leader="none"/>
        </w:tabs>
        <w:spacing w:line="300" w:lineRule="auto" w:before="0" w:after="0"/>
        <w:ind w:left="116" w:right="115" w:firstLine="0"/>
        <w:jc w:val="left"/>
        <w:rPr>
          <w:sz w:val="16"/>
        </w:rPr>
      </w:pPr>
      <w:r>
        <w:rPr>
          <w:color w:val="504E52"/>
          <w:sz w:val="16"/>
        </w:rPr>
        <w:t>Rozszerzenie odpowiedzialności za szkody powstałe przy wykonywaniu przez ubezpieczonego funkcji o charakterze administracyjnym:</w:t>
      </w:r>
    </w:p>
    <w:p>
      <w:pPr>
        <w:pStyle w:val="BodyText"/>
        <w:spacing w:before="2"/>
        <w:ind w:left="0"/>
        <w:rPr>
          <w:sz w:val="20"/>
        </w:rPr>
      </w:pPr>
    </w:p>
    <w:p>
      <w:pPr>
        <w:pStyle w:val="BodyText"/>
        <w:spacing w:line="300" w:lineRule="auto"/>
        <w:ind w:right="122"/>
        <w:jc w:val="both"/>
      </w:pPr>
      <w:r>
        <w:rPr>
          <w:color w:val="504E52"/>
        </w:rPr>
        <w:t>Klauzula odpowiedzialności za szkody powstałe przy wykonywaniu przez ubezpieczonego funkcji o charakterze administracyjnym.</w:t>
      </w:r>
    </w:p>
    <w:p>
      <w:pPr>
        <w:pStyle w:val="BodyText"/>
        <w:spacing w:line="300" w:lineRule="auto" w:before="3"/>
        <w:ind w:right="109"/>
        <w:jc w:val="both"/>
      </w:pPr>
      <w:r>
        <w:rPr>
          <w:color w:val="504E52"/>
        </w:rPr>
        <w:t>Z zachowaniem pozostałych nie zmienionych niniejszymi zapisami postanowień OWU  oraz  umowy ubezpieczenia ustala  się, że zakres ubezpieczenia rozszerza się o szkody powstałe przy wykonywaniu przez ubezpieczonego funkcji o charakterze administracyjnym, organizacyjnym związanych z wykonywaniem zawodu lekarza weterynarii  zatrudnionego w ramach umowy   o pracę w powiatowych lub wojewódzkich inspektoratach weterynarii lub związanych z wykonywaniem praktyk lekarsko- weterynaryjnych</w:t>
      </w:r>
      <w:r>
        <w:rPr>
          <w:color w:val="504E52"/>
          <w:spacing w:val="-6"/>
        </w:rPr>
        <w:t> </w:t>
      </w:r>
      <w:r>
        <w:rPr>
          <w:color w:val="504E52"/>
        </w:rPr>
        <w:t>lub</w:t>
      </w:r>
      <w:r>
        <w:rPr>
          <w:color w:val="504E52"/>
          <w:spacing w:val="-6"/>
        </w:rPr>
        <w:t> </w:t>
      </w:r>
      <w:r>
        <w:rPr>
          <w:color w:val="504E52"/>
        </w:rPr>
        <w:t>czynności</w:t>
      </w:r>
      <w:r>
        <w:rPr>
          <w:color w:val="504E52"/>
          <w:spacing w:val="-3"/>
        </w:rPr>
        <w:t> </w:t>
      </w:r>
      <w:r>
        <w:rPr>
          <w:color w:val="504E52"/>
        </w:rPr>
        <w:t>wykonywanych</w:t>
      </w:r>
      <w:r>
        <w:rPr>
          <w:color w:val="504E52"/>
          <w:spacing w:val="-6"/>
        </w:rPr>
        <w:t> </w:t>
      </w:r>
      <w:r>
        <w:rPr>
          <w:color w:val="504E52"/>
        </w:rPr>
        <w:t>przez</w:t>
      </w:r>
      <w:r>
        <w:rPr>
          <w:color w:val="504E52"/>
          <w:spacing w:val="-1"/>
        </w:rPr>
        <w:t> </w:t>
      </w:r>
      <w:r>
        <w:rPr>
          <w:color w:val="504E52"/>
        </w:rPr>
        <w:t>lekarza</w:t>
      </w:r>
      <w:r>
        <w:rPr>
          <w:color w:val="504E52"/>
          <w:spacing w:val="-6"/>
        </w:rPr>
        <w:t> </w:t>
      </w:r>
      <w:r>
        <w:rPr>
          <w:color w:val="504E52"/>
        </w:rPr>
        <w:t>urzędowego</w:t>
      </w:r>
      <w:r>
        <w:rPr>
          <w:color w:val="504E52"/>
          <w:spacing w:val="-3"/>
        </w:rPr>
        <w:t> </w:t>
      </w:r>
      <w:r>
        <w:rPr>
          <w:color w:val="504E52"/>
        </w:rPr>
        <w:t>z</w:t>
      </w:r>
      <w:r>
        <w:rPr>
          <w:color w:val="504E52"/>
          <w:spacing w:val="-1"/>
        </w:rPr>
        <w:t> </w:t>
      </w:r>
      <w:r>
        <w:rPr>
          <w:color w:val="504E52"/>
        </w:rPr>
        <w:t>wyznaczenia</w:t>
      </w:r>
      <w:r>
        <w:rPr>
          <w:color w:val="504E52"/>
          <w:spacing w:val="-5"/>
        </w:rPr>
        <w:t> </w:t>
      </w:r>
      <w:r>
        <w:rPr>
          <w:color w:val="504E52"/>
        </w:rPr>
        <w:t>Powiatowego</w:t>
      </w:r>
      <w:r>
        <w:rPr>
          <w:color w:val="504E52"/>
          <w:spacing w:val="-3"/>
        </w:rPr>
        <w:t> </w:t>
      </w:r>
      <w:r>
        <w:rPr>
          <w:color w:val="504E52"/>
        </w:rPr>
        <w:t>Lekarza</w:t>
      </w:r>
      <w:r>
        <w:rPr>
          <w:color w:val="504E52"/>
          <w:spacing w:val="-6"/>
        </w:rPr>
        <w:t> </w:t>
      </w:r>
      <w:r>
        <w:rPr>
          <w:color w:val="504E52"/>
        </w:rPr>
        <w:t>Weterynarii).</w:t>
      </w:r>
    </w:p>
    <w:p>
      <w:pPr>
        <w:pStyle w:val="BodyText"/>
        <w:spacing w:before="2"/>
        <w:ind w:left="0"/>
        <w:rPr>
          <w:sz w:val="20"/>
        </w:rPr>
      </w:pPr>
    </w:p>
    <w:p>
      <w:pPr>
        <w:pStyle w:val="BodyText"/>
        <w:spacing w:before="1"/>
        <w:jc w:val="both"/>
      </w:pPr>
      <w:r>
        <w:rPr>
          <w:color w:val="504E52"/>
        </w:rPr>
        <w:t>Zakres czasowy:</w:t>
      </w:r>
    </w:p>
    <w:p>
      <w:pPr>
        <w:pStyle w:val="BodyText"/>
        <w:spacing w:line="300" w:lineRule="auto" w:before="48"/>
        <w:ind w:right="120"/>
        <w:jc w:val="both"/>
      </w:pPr>
      <w:r>
        <w:rPr>
          <w:color w:val="504E52"/>
        </w:rPr>
        <w:t>Odpowiedzialnością zakładu ubezpieczeń objęte są roszczenia osób poszkodowanych / uprawnionych dotyczące szkód, będących następstwem zaistniałych w okresie ubezpieczenia zdarzeń, objętych ochroną ubezpieczeniową, chociażby następstwa zdarzeń ujawniły się po upływie okresu ubezpieczenia i zostały zgłoszone zakładowi ubezpieczeń po upływie okresu ubezpieczenia, jednakże z zastrzeżeniem terminów przedawnienia. Zdarzeniem w rozumieniu niniejszej klauzuli jest działanie</w:t>
      </w:r>
    </w:p>
    <w:p>
      <w:pPr>
        <w:spacing w:after="0" w:line="300" w:lineRule="auto"/>
        <w:jc w:val="both"/>
        <w:sectPr>
          <w:pgSz w:w="11930" w:h="16850"/>
          <w:pgMar w:header="532" w:footer="0" w:top="1340" w:bottom="280" w:left="1300" w:right="1280"/>
        </w:sectPr>
      </w:pPr>
    </w:p>
    <w:p>
      <w:pPr>
        <w:pStyle w:val="BodyText"/>
        <w:spacing w:before="74"/>
      </w:pPr>
      <w:r>
        <w:rPr>
          <w:color w:val="504E52"/>
        </w:rPr>
        <w:t>lub zaniechanie Ubezpieczonego powodujące szkodę na osobie lub mieniu.</w:t>
      </w:r>
    </w:p>
    <w:p>
      <w:pPr>
        <w:pStyle w:val="BodyText"/>
        <w:spacing w:line="300" w:lineRule="auto" w:before="50"/>
        <w:ind w:right="141"/>
      </w:pPr>
      <w:r>
        <w:rPr>
          <w:color w:val="504E52"/>
        </w:rPr>
        <w:t>Umowy ubezpieczenia zostaną zawarte zgodnie z wariantem B określonym w §10 Ogólnych Warunków Ubezpieczenia odpowiedzialności cywilnej lekarzy, farmaceutów i innych osób świadczących usługi o charakterze medycznym z dnia 24.09..2018 (ubezpieczenie wszystkich członków okręgowej izby lekarsko-weterynaryjnej - zatrudnionych na każdy rodzaj umowy, a także prowadzących własną działalność).</w:t>
      </w:r>
    </w:p>
    <w:p>
      <w:pPr>
        <w:pStyle w:val="BodyText"/>
        <w:spacing w:before="1"/>
        <w:ind w:left="0"/>
        <w:rPr>
          <w:sz w:val="20"/>
        </w:rPr>
      </w:pPr>
    </w:p>
    <w:p>
      <w:pPr>
        <w:pStyle w:val="BodyText"/>
        <w:spacing w:line="302" w:lineRule="auto" w:before="1"/>
        <w:ind w:right="113"/>
        <w:jc w:val="both"/>
      </w:pPr>
      <w:r>
        <w:rPr>
          <w:color w:val="504E52"/>
        </w:rPr>
        <w:t>Ubezpieczyciel gwarantuje, iż w okresie trwania ochrony ubezpieczeniowej, wynikającej z zawartej polisą ubezpieczeniową, nie zostanie podniesiona cena składki za ubezpieczenie, określona w zawartej polisie ubezpieczeniowej – przy zachowaniu niezmienionego zakresu i limitów odpowiedzialności.</w:t>
      </w:r>
    </w:p>
    <w:p>
      <w:pPr>
        <w:pStyle w:val="BodyText"/>
        <w:spacing w:before="8"/>
        <w:ind w:left="0"/>
        <w:rPr>
          <w:sz w:val="19"/>
        </w:rPr>
      </w:pPr>
    </w:p>
    <w:p>
      <w:pPr>
        <w:pStyle w:val="Heading2"/>
        <w:spacing w:before="1"/>
        <w:jc w:val="both"/>
      </w:pPr>
      <w:r>
        <w:rPr>
          <w:color w:val="E60029"/>
        </w:rPr>
        <w:t>Koszty ochrony prawnej:</w:t>
      </w:r>
    </w:p>
    <w:p>
      <w:pPr>
        <w:pStyle w:val="BodyText"/>
        <w:spacing w:line="460" w:lineRule="atLeast" w:before="41"/>
        <w:ind w:right="5398"/>
      </w:pPr>
      <w:r>
        <w:rPr>
          <w:color w:val="504E52"/>
        </w:rPr>
        <w:t>Sublimit: 10 000,00 PLN na jeden i wszystkie wypadki Zakres ubezpieczenia:</w:t>
      </w:r>
    </w:p>
    <w:p>
      <w:pPr>
        <w:pStyle w:val="ListParagraph"/>
        <w:numPr>
          <w:ilvl w:val="0"/>
          <w:numId w:val="4"/>
        </w:numPr>
        <w:tabs>
          <w:tab w:pos="316" w:val="left" w:leader="none"/>
        </w:tabs>
        <w:spacing w:line="300" w:lineRule="auto" w:before="49" w:after="0"/>
        <w:ind w:left="116" w:right="122" w:firstLine="0"/>
        <w:jc w:val="both"/>
        <w:rPr>
          <w:sz w:val="16"/>
        </w:rPr>
      </w:pPr>
      <w:r>
        <w:rPr>
          <w:color w:val="504E52"/>
          <w:sz w:val="16"/>
        </w:rPr>
        <w:t>Ochroną ubezpieczeniową objęte są koszty pomocy prawnej na rzecz ochrony interesów prawnych Ubezpieczonego, pod warunkiem że są one związane z wykonywaniem czynności zawodowych, oraz jeżeli wypadek powodujący konieczność uzyskania pomocy prawnej przez Ubezpieczonego nastąpił w okresie</w:t>
      </w:r>
      <w:r>
        <w:rPr>
          <w:color w:val="504E52"/>
          <w:spacing w:val="-4"/>
          <w:sz w:val="16"/>
        </w:rPr>
        <w:t> </w:t>
      </w:r>
      <w:r>
        <w:rPr>
          <w:color w:val="504E52"/>
          <w:sz w:val="16"/>
        </w:rPr>
        <w:t>ubezpieczenia.</w:t>
      </w:r>
    </w:p>
    <w:p>
      <w:pPr>
        <w:pStyle w:val="ListParagraph"/>
        <w:numPr>
          <w:ilvl w:val="0"/>
          <w:numId w:val="4"/>
        </w:numPr>
        <w:tabs>
          <w:tab w:pos="335" w:val="left" w:leader="none"/>
        </w:tabs>
        <w:spacing w:line="300" w:lineRule="auto" w:before="2" w:after="0"/>
        <w:ind w:left="116" w:right="112" w:firstLine="0"/>
        <w:jc w:val="both"/>
        <w:rPr>
          <w:sz w:val="16"/>
        </w:rPr>
      </w:pPr>
      <w:r>
        <w:rPr>
          <w:color w:val="504E52"/>
          <w:sz w:val="16"/>
        </w:rPr>
        <w:t>Określenie wynagrodzenia adwokata lub radcy prawnego należy rozumieć wynagrodzenie jednego adwokata lub radcy prawnego z tytułu zastępstwa procesowego lub obrony pokrywane do wysokości ustalonej zgodnie z odpowiednimi przepisami regulującymi wysokość minimalnego wynagrodzenia za czynności adwokata lub radcy prawnego. W przypadku braku takich przepisów stosuje się odpowiednie przepisy stanowiące podstawę do zasądzania przez sądy kosztów zastępstwa prawnego </w:t>
      </w:r>
      <w:r>
        <w:rPr>
          <w:color w:val="504E52"/>
          <w:spacing w:val="2"/>
          <w:sz w:val="16"/>
        </w:rPr>
        <w:t>lub </w:t>
      </w:r>
      <w:r>
        <w:rPr>
          <w:color w:val="504E52"/>
          <w:sz w:val="16"/>
        </w:rPr>
        <w:t>obrony dla adwokata lub radcy prawnego. W przypadku braku również takich przepisów stosuje się odpowiednio przepisy regulujące zasady  ponoszenia przez państwo (Skarb Państwa) kosztów nieopłaconej pomocy  prawnej udzielonej z urzędu.     W każdym przypadku wynagrodzenie adwokata  lub  radcy  prawnego  z  tytułu  zastępstwa  prawnego  lub  obrony  ustala  się w wysokości nie wyższej niż dla adwokata lub radcy prawnego mającego siedzibę w miejscowości, w której znajduje  się siedziba sądu właściwego miejscowo i rzeczowo do orzekania w sprawie w I</w:t>
      </w:r>
      <w:r>
        <w:rPr>
          <w:color w:val="504E52"/>
          <w:spacing w:val="-10"/>
          <w:sz w:val="16"/>
        </w:rPr>
        <w:t> </w:t>
      </w:r>
      <w:r>
        <w:rPr>
          <w:color w:val="504E52"/>
          <w:sz w:val="16"/>
        </w:rPr>
        <w:t>instancji.</w:t>
      </w:r>
    </w:p>
    <w:p>
      <w:pPr>
        <w:pStyle w:val="ListParagraph"/>
        <w:numPr>
          <w:ilvl w:val="0"/>
          <w:numId w:val="4"/>
        </w:numPr>
        <w:tabs>
          <w:tab w:pos="314" w:val="left" w:leader="none"/>
        </w:tabs>
        <w:spacing w:line="300" w:lineRule="auto" w:before="9" w:after="0"/>
        <w:ind w:left="116" w:right="123" w:firstLine="0"/>
        <w:jc w:val="both"/>
        <w:rPr>
          <w:sz w:val="16"/>
        </w:rPr>
      </w:pPr>
      <w:r>
        <w:rPr>
          <w:color w:val="504E52"/>
          <w:sz w:val="16"/>
        </w:rPr>
        <w:t>Ochroną ubezpieczeniową objęte są wyłącznie koszty ochrony prawnej dla szkód wynikających z prowadzonej działalności gospodarczej i posiadanego mienia, które powstały na terenie Rzeczypospolitej</w:t>
      </w:r>
      <w:r>
        <w:rPr>
          <w:color w:val="504E52"/>
          <w:spacing w:val="-14"/>
          <w:sz w:val="16"/>
        </w:rPr>
        <w:t> </w:t>
      </w:r>
      <w:r>
        <w:rPr>
          <w:color w:val="504E52"/>
          <w:sz w:val="16"/>
        </w:rPr>
        <w:t>Polskiej.</w:t>
      </w:r>
    </w:p>
    <w:p>
      <w:pPr>
        <w:pStyle w:val="ListParagraph"/>
        <w:numPr>
          <w:ilvl w:val="0"/>
          <w:numId w:val="4"/>
        </w:numPr>
        <w:tabs>
          <w:tab w:pos="331" w:val="left" w:leader="none"/>
        </w:tabs>
        <w:spacing w:line="300" w:lineRule="auto" w:before="0" w:after="0"/>
        <w:ind w:left="116" w:right="123" w:firstLine="0"/>
        <w:jc w:val="both"/>
        <w:rPr>
          <w:sz w:val="16"/>
        </w:rPr>
      </w:pPr>
      <w:r>
        <w:rPr>
          <w:color w:val="504E52"/>
          <w:sz w:val="16"/>
        </w:rPr>
        <w:t>Suma ubezpieczenia dla kosztów ochrony prawnej zostaje wskazana w umowie ubezpieczenia i stanowi górną granicę odpowiedzialności Ubezpieczyciela na jeden i wszystkie wypadki w okresie</w:t>
      </w:r>
      <w:r>
        <w:rPr>
          <w:color w:val="504E52"/>
          <w:spacing w:val="-14"/>
          <w:sz w:val="16"/>
        </w:rPr>
        <w:t> </w:t>
      </w:r>
      <w:r>
        <w:rPr>
          <w:color w:val="504E52"/>
          <w:sz w:val="16"/>
        </w:rPr>
        <w:t>ubezpieczenia.</w:t>
      </w:r>
    </w:p>
    <w:p>
      <w:pPr>
        <w:pStyle w:val="ListParagraph"/>
        <w:numPr>
          <w:ilvl w:val="0"/>
          <w:numId w:val="4"/>
        </w:numPr>
        <w:tabs>
          <w:tab w:pos="319" w:val="left" w:leader="none"/>
        </w:tabs>
        <w:spacing w:line="300" w:lineRule="auto" w:before="2" w:after="0"/>
        <w:ind w:left="116" w:right="115" w:firstLine="0"/>
        <w:jc w:val="both"/>
        <w:rPr>
          <w:sz w:val="16"/>
        </w:rPr>
      </w:pPr>
      <w:r>
        <w:rPr>
          <w:color w:val="504E52"/>
          <w:sz w:val="16"/>
        </w:rPr>
        <w:t>Zakres ubezpieczenia obejmuje udzielenie świadczenia ubezpieczeniowego w postaci refundacji kosztów pomocy prawnej  na rzecz ochrony interesów</w:t>
      </w:r>
      <w:r>
        <w:rPr>
          <w:color w:val="504E52"/>
          <w:spacing w:val="-3"/>
          <w:sz w:val="16"/>
        </w:rPr>
        <w:t> </w:t>
      </w:r>
      <w:r>
        <w:rPr>
          <w:color w:val="504E52"/>
          <w:sz w:val="16"/>
        </w:rPr>
        <w:t>prawnych.</w:t>
      </w:r>
    </w:p>
    <w:p>
      <w:pPr>
        <w:pStyle w:val="ListParagraph"/>
        <w:numPr>
          <w:ilvl w:val="0"/>
          <w:numId w:val="4"/>
        </w:numPr>
        <w:tabs>
          <w:tab w:pos="297" w:val="left" w:leader="none"/>
        </w:tabs>
        <w:spacing w:line="240" w:lineRule="auto" w:before="3" w:after="0"/>
        <w:ind w:left="296" w:right="0" w:hanging="181"/>
        <w:jc w:val="left"/>
        <w:rPr>
          <w:sz w:val="16"/>
        </w:rPr>
      </w:pPr>
      <w:r>
        <w:rPr>
          <w:color w:val="504E52"/>
          <w:sz w:val="16"/>
        </w:rPr>
        <w:t>Pomoc prawna, o której mowa w ust. 5, obejmuje refundację kosztów koniecznych</w:t>
      </w:r>
      <w:r>
        <w:rPr>
          <w:color w:val="504E52"/>
          <w:spacing w:val="-13"/>
          <w:sz w:val="16"/>
        </w:rPr>
        <w:t> </w:t>
      </w:r>
      <w:r>
        <w:rPr>
          <w:color w:val="504E52"/>
          <w:sz w:val="16"/>
        </w:rPr>
        <w:t>dla:</w:t>
      </w:r>
    </w:p>
    <w:p>
      <w:pPr>
        <w:pStyle w:val="ListParagraph"/>
        <w:numPr>
          <w:ilvl w:val="0"/>
          <w:numId w:val="5"/>
        </w:numPr>
        <w:tabs>
          <w:tab w:pos="304" w:val="left" w:leader="none"/>
        </w:tabs>
        <w:spacing w:line="240" w:lineRule="auto" w:before="46" w:after="0"/>
        <w:ind w:left="303" w:right="0" w:hanging="188"/>
        <w:jc w:val="left"/>
        <w:rPr>
          <w:sz w:val="16"/>
        </w:rPr>
      </w:pPr>
      <w:r>
        <w:rPr>
          <w:color w:val="504E52"/>
          <w:sz w:val="16"/>
        </w:rPr>
        <w:t>dochodzenia roszczeń odszkodowawczych z tytułu czynów</w:t>
      </w:r>
      <w:r>
        <w:rPr>
          <w:color w:val="504E52"/>
          <w:spacing w:val="-13"/>
          <w:sz w:val="16"/>
        </w:rPr>
        <w:t> </w:t>
      </w:r>
      <w:r>
        <w:rPr>
          <w:color w:val="504E52"/>
          <w:sz w:val="16"/>
        </w:rPr>
        <w:t>niedozwolonych;</w:t>
      </w:r>
    </w:p>
    <w:p>
      <w:pPr>
        <w:pStyle w:val="ListParagraph"/>
        <w:numPr>
          <w:ilvl w:val="0"/>
          <w:numId w:val="5"/>
        </w:numPr>
        <w:tabs>
          <w:tab w:pos="304" w:val="left" w:leader="none"/>
        </w:tabs>
        <w:spacing w:line="240" w:lineRule="auto" w:before="47" w:after="0"/>
        <w:ind w:left="303" w:right="0" w:hanging="188"/>
        <w:jc w:val="left"/>
        <w:rPr>
          <w:sz w:val="16"/>
        </w:rPr>
      </w:pPr>
      <w:r>
        <w:rPr>
          <w:color w:val="504E52"/>
          <w:sz w:val="16"/>
        </w:rPr>
        <w:t>obrony przed roszczeniami odszkodowawczymi osób trzecich z tytułu czynów</w:t>
      </w:r>
      <w:r>
        <w:rPr>
          <w:color w:val="504E52"/>
          <w:spacing w:val="-18"/>
          <w:sz w:val="16"/>
        </w:rPr>
        <w:t> </w:t>
      </w:r>
      <w:r>
        <w:rPr>
          <w:color w:val="504E52"/>
          <w:sz w:val="16"/>
        </w:rPr>
        <w:t>niedozwolonych.</w:t>
      </w:r>
    </w:p>
    <w:p>
      <w:pPr>
        <w:pStyle w:val="ListParagraph"/>
        <w:numPr>
          <w:ilvl w:val="0"/>
          <w:numId w:val="4"/>
        </w:numPr>
        <w:tabs>
          <w:tab w:pos="359" w:val="left" w:leader="none"/>
        </w:tabs>
        <w:spacing w:line="300" w:lineRule="auto" w:before="46" w:after="0"/>
        <w:ind w:left="116" w:right="122" w:firstLine="0"/>
        <w:jc w:val="left"/>
        <w:rPr>
          <w:sz w:val="16"/>
        </w:rPr>
      </w:pPr>
      <w:r>
        <w:rPr>
          <w:color w:val="504E52"/>
          <w:sz w:val="16"/>
        </w:rPr>
        <w:t>Ubezpieczyciel zobowiązuje się w zakresie wskazanym w ust. 6 zrefundować koszty ochrony interesów prawnych Ubezpieczonego, o ile będą one niezbędne do reprezentowania jego zasadnych interesów prawnych, a</w:t>
      </w:r>
      <w:r>
        <w:rPr>
          <w:color w:val="504E52"/>
          <w:spacing w:val="-30"/>
          <w:sz w:val="16"/>
        </w:rPr>
        <w:t> </w:t>
      </w:r>
      <w:r>
        <w:rPr>
          <w:color w:val="504E52"/>
          <w:sz w:val="16"/>
        </w:rPr>
        <w:t>mianowicie:</w:t>
      </w:r>
    </w:p>
    <w:p>
      <w:pPr>
        <w:pStyle w:val="ListParagraph"/>
        <w:numPr>
          <w:ilvl w:val="0"/>
          <w:numId w:val="6"/>
        </w:numPr>
        <w:tabs>
          <w:tab w:pos="379" w:val="left" w:leader="none"/>
        </w:tabs>
        <w:spacing w:line="300" w:lineRule="auto" w:before="1" w:after="0"/>
        <w:ind w:left="116" w:right="120" w:firstLine="0"/>
        <w:jc w:val="left"/>
        <w:rPr>
          <w:sz w:val="16"/>
        </w:rPr>
      </w:pPr>
      <w:r>
        <w:rPr>
          <w:color w:val="504E52"/>
          <w:sz w:val="16"/>
        </w:rPr>
        <w:t>koszty procesu sądowego przed sądem powszechnym oraz zawodowym/dyscyplinarnym lekarzy weterynarii (sądy administracyjne), w</w:t>
      </w:r>
      <w:r>
        <w:rPr>
          <w:color w:val="504E52"/>
          <w:spacing w:val="-2"/>
          <w:sz w:val="16"/>
        </w:rPr>
        <w:t> </w:t>
      </w:r>
      <w:r>
        <w:rPr>
          <w:color w:val="504E52"/>
          <w:sz w:val="16"/>
        </w:rPr>
        <w:t>tym:</w:t>
      </w:r>
    </w:p>
    <w:p>
      <w:pPr>
        <w:pStyle w:val="ListParagraph"/>
        <w:numPr>
          <w:ilvl w:val="0"/>
          <w:numId w:val="7"/>
        </w:numPr>
        <w:tabs>
          <w:tab w:pos="297" w:val="left" w:leader="none"/>
        </w:tabs>
        <w:spacing w:line="240" w:lineRule="auto" w:before="3" w:after="0"/>
        <w:ind w:left="296" w:right="0" w:hanging="181"/>
        <w:jc w:val="left"/>
        <w:rPr>
          <w:sz w:val="16"/>
        </w:rPr>
      </w:pPr>
      <w:r>
        <w:rPr>
          <w:color w:val="504E52"/>
          <w:sz w:val="16"/>
        </w:rPr>
        <w:t>wynagrodzenie jednego adwokata lub radcy</w:t>
      </w:r>
      <w:r>
        <w:rPr>
          <w:color w:val="504E52"/>
          <w:spacing w:val="-4"/>
          <w:sz w:val="16"/>
        </w:rPr>
        <w:t> </w:t>
      </w:r>
      <w:r>
        <w:rPr>
          <w:color w:val="504E52"/>
          <w:sz w:val="16"/>
        </w:rPr>
        <w:t>prawnego;</w:t>
      </w:r>
    </w:p>
    <w:p>
      <w:pPr>
        <w:pStyle w:val="ListParagraph"/>
        <w:numPr>
          <w:ilvl w:val="0"/>
          <w:numId w:val="7"/>
        </w:numPr>
        <w:tabs>
          <w:tab w:pos="295" w:val="left" w:leader="none"/>
        </w:tabs>
        <w:spacing w:line="240" w:lineRule="auto" w:before="47" w:after="0"/>
        <w:ind w:left="294" w:right="0" w:hanging="179"/>
        <w:jc w:val="left"/>
        <w:rPr>
          <w:sz w:val="16"/>
        </w:rPr>
      </w:pPr>
      <w:r>
        <w:rPr>
          <w:color w:val="504E52"/>
          <w:sz w:val="16"/>
        </w:rPr>
        <w:t>koszty sądowe wszystkich</w:t>
      </w:r>
      <w:r>
        <w:rPr>
          <w:color w:val="504E52"/>
          <w:spacing w:val="-2"/>
          <w:sz w:val="16"/>
        </w:rPr>
        <w:t> </w:t>
      </w:r>
      <w:r>
        <w:rPr>
          <w:color w:val="504E52"/>
          <w:sz w:val="16"/>
        </w:rPr>
        <w:t>instancji;</w:t>
      </w:r>
    </w:p>
    <w:p>
      <w:pPr>
        <w:pStyle w:val="ListParagraph"/>
        <w:numPr>
          <w:ilvl w:val="0"/>
          <w:numId w:val="7"/>
        </w:numPr>
        <w:tabs>
          <w:tab w:pos="287" w:val="left" w:leader="none"/>
        </w:tabs>
        <w:spacing w:line="300" w:lineRule="auto" w:before="46" w:after="0"/>
        <w:ind w:left="116" w:right="116" w:firstLine="0"/>
        <w:jc w:val="both"/>
        <w:rPr>
          <w:sz w:val="16"/>
        </w:rPr>
      </w:pPr>
      <w:r>
        <w:rPr>
          <w:color w:val="504E52"/>
          <w:sz w:val="16"/>
        </w:rPr>
        <w:t>koszty zasądzone od Ubezpieczonego na rzecz strony przeciwnej (w tym również koszty zasądzone przez sąd z tytułu udziału w postępowaniu karnym oskarżyciela</w:t>
      </w:r>
      <w:r>
        <w:rPr>
          <w:color w:val="504E52"/>
          <w:spacing w:val="-2"/>
          <w:sz w:val="16"/>
        </w:rPr>
        <w:t> </w:t>
      </w:r>
      <w:r>
        <w:rPr>
          <w:color w:val="504E52"/>
          <w:sz w:val="16"/>
        </w:rPr>
        <w:t>posiłkowego);</w:t>
      </w:r>
    </w:p>
    <w:p>
      <w:pPr>
        <w:pStyle w:val="ListParagraph"/>
        <w:numPr>
          <w:ilvl w:val="0"/>
          <w:numId w:val="6"/>
        </w:numPr>
        <w:tabs>
          <w:tab w:pos="314" w:val="left" w:leader="none"/>
        </w:tabs>
        <w:spacing w:line="300" w:lineRule="auto" w:before="1" w:after="0"/>
        <w:ind w:left="116" w:right="120" w:firstLine="0"/>
        <w:jc w:val="both"/>
        <w:rPr>
          <w:sz w:val="16"/>
        </w:rPr>
      </w:pPr>
      <w:r>
        <w:rPr>
          <w:color w:val="504E52"/>
          <w:sz w:val="16"/>
        </w:rPr>
        <w:t>koszty postępowania egzekucyjnego w zakresie maksymalnie trzech dowolnie wybranych przedmiotów egzekucji, podjętego na podstawie jednego tytułu wykonawczego w stosunku do tego samego podmiotu, w wysokości nie większej niż łącznie 10% wskazanej w umowie ubezpieczenia sumy ubezpieczenia dla kosztów ochrony prawnej (podlimit sumy</w:t>
      </w:r>
      <w:r>
        <w:rPr>
          <w:color w:val="504E52"/>
          <w:spacing w:val="-28"/>
          <w:sz w:val="16"/>
        </w:rPr>
        <w:t> </w:t>
      </w:r>
      <w:r>
        <w:rPr>
          <w:color w:val="504E52"/>
          <w:sz w:val="16"/>
        </w:rPr>
        <w:t>ubezpieczenia);</w:t>
      </w:r>
    </w:p>
    <w:p>
      <w:pPr>
        <w:pStyle w:val="ListParagraph"/>
        <w:numPr>
          <w:ilvl w:val="0"/>
          <w:numId w:val="6"/>
        </w:numPr>
        <w:tabs>
          <w:tab w:pos="352" w:val="left" w:leader="none"/>
        </w:tabs>
        <w:spacing w:line="300" w:lineRule="auto" w:before="4" w:after="0"/>
        <w:ind w:left="116" w:right="116" w:firstLine="0"/>
        <w:jc w:val="both"/>
        <w:rPr>
          <w:sz w:val="16"/>
        </w:rPr>
      </w:pPr>
      <w:r>
        <w:rPr>
          <w:color w:val="504E52"/>
          <w:sz w:val="16"/>
        </w:rPr>
        <w:t>koszty postępowania sądu polubownego aż do zakończenia postępowania o stwierdzenie wykonalności wyroku sądu polubownego, do wysokości 100% kosztów sądowych, które by powstały przed właściwym sądem powszechnym I</w:t>
      </w:r>
      <w:r>
        <w:rPr>
          <w:color w:val="504E52"/>
          <w:spacing w:val="-31"/>
          <w:sz w:val="16"/>
        </w:rPr>
        <w:t> </w:t>
      </w:r>
      <w:r>
        <w:rPr>
          <w:color w:val="504E52"/>
          <w:sz w:val="16"/>
        </w:rPr>
        <w:t>instancji.</w:t>
      </w:r>
    </w:p>
    <w:p>
      <w:pPr>
        <w:pStyle w:val="ListParagraph"/>
        <w:numPr>
          <w:ilvl w:val="0"/>
          <w:numId w:val="4"/>
        </w:numPr>
        <w:tabs>
          <w:tab w:pos="297" w:val="left" w:leader="none"/>
        </w:tabs>
        <w:spacing w:line="240" w:lineRule="auto" w:before="1" w:after="0"/>
        <w:ind w:left="296" w:right="0" w:hanging="181"/>
        <w:jc w:val="both"/>
        <w:rPr>
          <w:sz w:val="16"/>
        </w:rPr>
      </w:pPr>
      <w:r>
        <w:rPr>
          <w:color w:val="504E52"/>
          <w:sz w:val="16"/>
        </w:rPr>
        <w:t>Wypadkiem ubezpieczeniowym uzasadniającym żądanie przez Ubezpieczonego udzielenia świadczenia</w:t>
      </w:r>
      <w:r>
        <w:rPr>
          <w:color w:val="504E52"/>
          <w:spacing w:val="-15"/>
          <w:sz w:val="16"/>
        </w:rPr>
        <w:t> </w:t>
      </w:r>
      <w:r>
        <w:rPr>
          <w:color w:val="504E52"/>
          <w:sz w:val="16"/>
        </w:rPr>
        <w:t>jest:</w:t>
      </w:r>
    </w:p>
    <w:p>
      <w:pPr>
        <w:pStyle w:val="BodyText"/>
        <w:spacing w:line="300" w:lineRule="auto" w:before="46"/>
        <w:ind w:right="118"/>
        <w:jc w:val="both"/>
      </w:pPr>
      <w:r>
        <w:rPr>
          <w:color w:val="504E52"/>
        </w:rPr>
        <w:t>1) przy dochodzeniu roszczeń odszkodowawczych oraz w ramach obrony przed roszczeniami osób trzecich z tytułu czynów niedozwolonych – powstanie szkody skutkującej powstaniem roszczenia, przy czym za moment powstania wypadku ubezpieczeniowego uważa się dzień powstania szkody.</w:t>
      </w:r>
    </w:p>
    <w:p>
      <w:pPr>
        <w:pStyle w:val="ListParagraph"/>
        <w:numPr>
          <w:ilvl w:val="0"/>
          <w:numId w:val="4"/>
        </w:numPr>
        <w:tabs>
          <w:tab w:pos="297" w:val="left" w:leader="none"/>
        </w:tabs>
        <w:spacing w:line="240" w:lineRule="auto" w:before="2" w:after="0"/>
        <w:ind w:left="296" w:right="0" w:hanging="181"/>
        <w:jc w:val="both"/>
        <w:rPr>
          <w:sz w:val="16"/>
        </w:rPr>
      </w:pPr>
      <w:r>
        <w:rPr>
          <w:color w:val="504E52"/>
          <w:sz w:val="16"/>
        </w:rPr>
        <w:t>Odpowiedzialność Ubezpieczyciela nie obejmuje obrony interesów</w:t>
      </w:r>
      <w:r>
        <w:rPr>
          <w:color w:val="504E52"/>
          <w:spacing w:val="-2"/>
          <w:sz w:val="16"/>
        </w:rPr>
        <w:t> </w:t>
      </w:r>
      <w:r>
        <w:rPr>
          <w:color w:val="504E52"/>
          <w:sz w:val="16"/>
        </w:rPr>
        <w:t>prawnych:</w:t>
      </w:r>
    </w:p>
    <w:p>
      <w:pPr>
        <w:pStyle w:val="ListParagraph"/>
        <w:numPr>
          <w:ilvl w:val="0"/>
          <w:numId w:val="8"/>
        </w:numPr>
        <w:tabs>
          <w:tab w:pos="343" w:val="left" w:leader="none"/>
        </w:tabs>
        <w:spacing w:line="300" w:lineRule="auto" w:before="48" w:after="0"/>
        <w:ind w:left="116" w:right="121" w:firstLine="0"/>
        <w:jc w:val="both"/>
        <w:rPr>
          <w:sz w:val="16"/>
        </w:rPr>
      </w:pPr>
      <w:r>
        <w:rPr>
          <w:color w:val="504E52"/>
          <w:sz w:val="16"/>
        </w:rPr>
        <w:t>pozostających w bezpośrednim lub pośrednim związku z działaniami wojennymi, niepokojami społecznymi, rozruchami, strajkami, lokautami, trzęsieniami</w:t>
      </w:r>
      <w:r>
        <w:rPr>
          <w:color w:val="504E52"/>
          <w:spacing w:val="-5"/>
          <w:sz w:val="16"/>
        </w:rPr>
        <w:t> </w:t>
      </w:r>
      <w:r>
        <w:rPr>
          <w:color w:val="504E52"/>
          <w:sz w:val="16"/>
        </w:rPr>
        <w:t>ziemi;</w:t>
      </w:r>
    </w:p>
    <w:p>
      <w:pPr>
        <w:pStyle w:val="ListParagraph"/>
        <w:numPr>
          <w:ilvl w:val="0"/>
          <w:numId w:val="8"/>
        </w:numPr>
        <w:tabs>
          <w:tab w:pos="323" w:val="left" w:leader="none"/>
        </w:tabs>
        <w:spacing w:line="300" w:lineRule="auto" w:before="1" w:after="0"/>
        <w:ind w:left="116" w:right="113" w:firstLine="0"/>
        <w:jc w:val="both"/>
        <w:rPr>
          <w:sz w:val="16"/>
        </w:rPr>
      </w:pPr>
      <w:r>
        <w:rPr>
          <w:color w:val="504E52"/>
          <w:sz w:val="16"/>
        </w:rPr>
        <w:t>pozostających w bezpośrednim lub pośrednim związku ze szkodami nuklearnymi wywołanymi przez reaktory jądrowe albo   ze szkodami genetycznymi spowodowanymi promieniowaniem radioaktywnym, jeśli szkody te nie zostały spowodowane wskutek opieki</w:t>
      </w:r>
      <w:r>
        <w:rPr>
          <w:color w:val="504E52"/>
          <w:spacing w:val="-4"/>
          <w:sz w:val="16"/>
        </w:rPr>
        <w:t> </w:t>
      </w:r>
      <w:r>
        <w:rPr>
          <w:color w:val="504E52"/>
          <w:sz w:val="16"/>
        </w:rPr>
        <w:t>medycznej;</w:t>
      </w:r>
    </w:p>
    <w:p>
      <w:pPr>
        <w:pStyle w:val="ListParagraph"/>
        <w:numPr>
          <w:ilvl w:val="0"/>
          <w:numId w:val="8"/>
        </w:numPr>
        <w:tabs>
          <w:tab w:pos="304" w:val="left" w:leader="none"/>
        </w:tabs>
        <w:spacing w:line="240" w:lineRule="auto" w:before="1" w:after="0"/>
        <w:ind w:left="303" w:right="0" w:hanging="188"/>
        <w:jc w:val="both"/>
        <w:rPr>
          <w:sz w:val="16"/>
        </w:rPr>
      </w:pPr>
      <w:r>
        <w:rPr>
          <w:color w:val="504E52"/>
          <w:sz w:val="16"/>
        </w:rPr>
        <w:t>z zakresu prawa handlowego, prawa spółek handlowych, umów agencyjnych, prawa funduszy inwestycyjnych,</w:t>
      </w:r>
      <w:r>
        <w:rPr>
          <w:color w:val="504E52"/>
          <w:spacing w:val="-27"/>
          <w:sz w:val="16"/>
        </w:rPr>
        <w:t> </w:t>
      </w:r>
      <w:r>
        <w:rPr>
          <w:color w:val="504E52"/>
          <w:sz w:val="16"/>
        </w:rPr>
        <w:t>prawa</w:t>
      </w:r>
    </w:p>
    <w:p>
      <w:pPr>
        <w:spacing w:after="0" w:line="240" w:lineRule="auto"/>
        <w:jc w:val="both"/>
        <w:rPr>
          <w:sz w:val="16"/>
        </w:rPr>
        <w:sectPr>
          <w:pgSz w:w="11930" w:h="16850"/>
          <w:pgMar w:header="532" w:footer="0" w:top="1340" w:bottom="280" w:left="1300" w:right="1280"/>
        </w:sectPr>
      </w:pPr>
    </w:p>
    <w:p>
      <w:pPr>
        <w:pStyle w:val="BodyText"/>
        <w:ind w:left="0"/>
        <w:rPr>
          <w:sz w:val="20"/>
        </w:rPr>
      </w:pPr>
    </w:p>
    <w:p>
      <w:pPr>
        <w:pStyle w:val="BodyText"/>
        <w:spacing w:before="5"/>
        <w:ind w:left="0"/>
        <w:rPr>
          <w:sz w:val="18"/>
        </w:rPr>
      </w:pPr>
    </w:p>
    <w:p>
      <w:pPr>
        <w:pStyle w:val="BodyText"/>
        <w:spacing w:before="96"/>
      </w:pPr>
      <w:r>
        <w:rPr>
          <w:color w:val="504E52"/>
        </w:rPr>
        <w:t>obligacji, papierów wartościowych, prawa spółdzielczego i prawa dotyczącego spółdzielni mieszkaniowych, prawa</w:t>
      </w:r>
    </w:p>
    <w:p>
      <w:pPr>
        <w:pStyle w:val="BodyText"/>
        <w:spacing w:line="300" w:lineRule="auto" w:before="46"/>
      </w:pPr>
      <w:r>
        <w:rPr>
          <w:color w:val="504E52"/>
        </w:rPr>
        <w:t>o stowarzyszeniach i związkach zawodowych oraz z zakresu zbiorowego prawa pracy i zbiorowego prawa regulującego status urzędników państwowych i samorządowych;</w:t>
      </w:r>
    </w:p>
    <w:p>
      <w:pPr>
        <w:pStyle w:val="ListParagraph"/>
        <w:numPr>
          <w:ilvl w:val="0"/>
          <w:numId w:val="8"/>
        </w:numPr>
        <w:tabs>
          <w:tab w:pos="311" w:val="left" w:leader="none"/>
        </w:tabs>
        <w:spacing w:line="300" w:lineRule="auto" w:before="1" w:after="0"/>
        <w:ind w:left="116" w:right="123" w:firstLine="0"/>
        <w:jc w:val="left"/>
        <w:rPr>
          <w:sz w:val="16"/>
        </w:rPr>
      </w:pPr>
      <w:r>
        <w:rPr>
          <w:color w:val="504E52"/>
          <w:sz w:val="16"/>
        </w:rPr>
        <w:t>wynikających z umów o pracę lub innych stosunków prawnych dotyczących pełnienia funkcji członków ustawowych organów osób</w:t>
      </w:r>
      <w:r>
        <w:rPr>
          <w:color w:val="504E52"/>
          <w:spacing w:val="-1"/>
          <w:sz w:val="16"/>
        </w:rPr>
        <w:t> </w:t>
      </w:r>
      <w:r>
        <w:rPr>
          <w:color w:val="504E52"/>
          <w:sz w:val="16"/>
        </w:rPr>
        <w:t>prawnych;</w:t>
      </w:r>
    </w:p>
    <w:p>
      <w:pPr>
        <w:pStyle w:val="ListParagraph"/>
        <w:numPr>
          <w:ilvl w:val="0"/>
          <w:numId w:val="8"/>
        </w:numPr>
        <w:tabs>
          <w:tab w:pos="309" w:val="left" w:leader="none"/>
        </w:tabs>
        <w:spacing w:line="304" w:lineRule="auto" w:before="1" w:after="0"/>
        <w:ind w:left="116" w:right="112" w:firstLine="0"/>
        <w:jc w:val="left"/>
        <w:rPr>
          <w:sz w:val="16"/>
        </w:rPr>
      </w:pPr>
      <w:r>
        <w:rPr>
          <w:color w:val="504E52"/>
          <w:sz w:val="16"/>
        </w:rPr>
        <w:t>z zakresu prawa patentowego, autorskiego, znaków towarowych, pozostałego prawa własności intelektualnej i przemysłowej, prawa ochrony konkurencji (antymonopolowego) oraz prawa dotyczącego zasad</w:t>
      </w:r>
      <w:r>
        <w:rPr>
          <w:color w:val="504E52"/>
          <w:spacing w:val="-7"/>
          <w:sz w:val="16"/>
        </w:rPr>
        <w:t> </w:t>
      </w:r>
      <w:r>
        <w:rPr>
          <w:color w:val="504E52"/>
          <w:sz w:val="16"/>
        </w:rPr>
        <w:t>konkurencji;</w:t>
      </w:r>
    </w:p>
    <w:p>
      <w:pPr>
        <w:pStyle w:val="ListParagraph"/>
        <w:numPr>
          <w:ilvl w:val="0"/>
          <w:numId w:val="8"/>
        </w:numPr>
        <w:tabs>
          <w:tab w:pos="304" w:val="left" w:leader="none"/>
        </w:tabs>
        <w:spacing w:line="180" w:lineRule="exact" w:before="0" w:after="0"/>
        <w:ind w:left="303" w:right="0" w:hanging="188"/>
        <w:jc w:val="left"/>
        <w:rPr>
          <w:sz w:val="16"/>
        </w:rPr>
      </w:pPr>
      <w:r>
        <w:rPr>
          <w:color w:val="504E52"/>
          <w:sz w:val="16"/>
        </w:rPr>
        <w:t>pozostającymi w związku z grą i zakładem oraz transakcjami terminowymi i</w:t>
      </w:r>
      <w:r>
        <w:rPr>
          <w:color w:val="504E52"/>
          <w:spacing w:val="-14"/>
          <w:sz w:val="16"/>
        </w:rPr>
        <w:t> </w:t>
      </w:r>
      <w:r>
        <w:rPr>
          <w:color w:val="504E52"/>
          <w:sz w:val="16"/>
        </w:rPr>
        <w:t>spekulacyjnymi;</w:t>
      </w:r>
    </w:p>
    <w:p>
      <w:pPr>
        <w:pStyle w:val="ListParagraph"/>
        <w:numPr>
          <w:ilvl w:val="0"/>
          <w:numId w:val="8"/>
        </w:numPr>
        <w:tabs>
          <w:tab w:pos="304" w:val="left" w:leader="none"/>
        </w:tabs>
        <w:spacing w:line="240" w:lineRule="auto" w:before="46" w:after="0"/>
        <w:ind w:left="303" w:right="0" w:hanging="188"/>
        <w:jc w:val="left"/>
        <w:rPr>
          <w:sz w:val="16"/>
        </w:rPr>
      </w:pPr>
      <w:r>
        <w:rPr>
          <w:color w:val="504E52"/>
          <w:sz w:val="16"/>
        </w:rPr>
        <w:t>z umów poręczenia i przejęcia</w:t>
      </w:r>
      <w:r>
        <w:rPr>
          <w:color w:val="504E52"/>
          <w:spacing w:val="-6"/>
          <w:sz w:val="16"/>
        </w:rPr>
        <w:t> </w:t>
      </w:r>
      <w:r>
        <w:rPr>
          <w:color w:val="504E52"/>
          <w:sz w:val="16"/>
        </w:rPr>
        <w:t>długów;</w:t>
      </w:r>
    </w:p>
    <w:p>
      <w:pPr>
        <w:pStyle w:val="ListParagraph"/>
        <w:numPr>
          <w:ilvl w:val="0"/>
          <w:numId w:val="8"/>
        </w:numPr>
        <w:tabs>
          <w:tab w:pos="304" w:val="left" w:leader="none"/>
        </w:tabs>
        <w:spacing w:line="240" w:lineRule="auto" w:before="47" w:after="0"/>
        <w:ind w:left="303" w:right="0" w:hanging="188"/>
        <w:jc w:val="left"/>
        <w:rPr>
          <w:sz w:val="16"/>
        </w:rPr>
      </w:pPr>
      <w:r>
        <w:rPr>
          <w:color w:val="504E52"/>
          <w:sz w:val="16"/>
        </w:rPr>
        <w:t>z zakresu prawa budowlanego oraz pozostających w związku</w:t>
      </w:r>
      <w:r>
        <w:rPr>
          <w:color w:val="504E52"/>
          <w:spacing w:val="-11"/>
          <w:sz w:val="16"/>
        </w:rPr>
        <w:t> </w:t>
      </w:r>
      <w:r>
        <w:rPr>
          <w:color w:val="504E52"/>
          <w:sz w:val="16"/>
        </w:rPr>
        <w:t>z:</w:t>
      </w:r>
    </w:p>
    <w:p>
      <w:pPr>
        <w:pStyle w:val="ListParagraph"/>
        <w:numPr>
          <w:ilvl w:val="0"/>
          <w:numId w:val="9"/>
        </w:numPr>
        <w:tabs>
          <w:tab w:pos="297" w:val="left" w:leader="none"/>
        </w:tabs>
        <w:spacing w:line="240" w:lineRule="auto" w:before="46" w:after="0"/>
        <w:ind w:left="296" w:right="0" w:hanging="181"/>
        <w:jc w:val="left"/>
        <w:rPr>
          <w:sz w:val="16"/>
        </w:rPr>
      </w:pPr>
      <w:r>
        <w:rPr>
          <w:color w:val="504E52"/>
          <w:sz w:val="16"/>
        </w:rPr>
        <w:t>nabyciem albo zbyciem nieruchomości przeznaczonej pod</w:t>
      </w:r>
      <w:r>
        <w:rPr>
          <w:color w:val="504E52"/>
          <w:spacing w:val="-7"/>
          <w:sz w:val="16"/>
        </w:rPr>
        <w:t> </w:t>
      </w:r>
      <w:r>
        <w:rPr>
          <w:color w:val="504E52"/>
          <w:sz w:val="16"/>
        </w:rPr>
        <w:t>zabudowę;</w:t>
      </w:r>
    </w:p>
    <w:p>
      <w:pPr>
        <w:pStyle w:val="ListParagraph"/>
        <w:numPr>
          <w:ilvl w:val="0"/>
          <w:numId w:val="9"/>
        </w:numPr>
        <w:tabs>
          <w:tab w:pos="309" w:val="left" w:leader="none"/>
        </w:tabs>
        <w:spacing w:line="300" w:lineRule="auto" w:before="47" w:after="0"/>
        <w:ind w:left="116" w:right="112" w:firstLine="0"/>
        <w:jc w:val="both"/>
        <w:rPr>
          <w:sz w:val="16"/>
        </w:rPr>
      </w:pPr>
      <w:r>
        <w:rPr>
          <w:color w:val="504E52"/>
          <w:sz w:val="16"/>
        </w:rPr>
        <w:t>planowaniem, projektowaniem lub budową budynku albo części budynku, które </w:t>
      </w:r>
      <w:r>
        <w:rPr>
          <w:color w:val="504E52"/>
          <w:spacing w:val="2"/>
          <w:sz w:val="16"/>
        </w:rPr>
        <w:t>są </w:t>
      </w:r>
      <w:r>
        <w:rPr>
          <w:color w:val="504E52"/>
          <w:sz w:val="16"/>
        </w:rPr>
        <w:t>własnością lub znajdują się w posiadaniu Ubezpieczonego albo też Ubezpieczony zamierza je nabyć lub objąć w</w:t>
      </w:r>
      <w:r>
        <w:rPr>
          <w:color w:val="504E52"/>
          <w:spacing w:val="-13"/>
          <w:sz w:val="16"/>
        </w:rPr>
        <w:t> </w:t>
      </w:r>
      <w:r>
        <w:rPr>
          <w:color w:val="504E52"/>
          <w:sz w:val="16"/>
        </w:rPr>
        <w:t>posiadanie;</w:t>
      </w:r>
    </w:p>
    <w:p>
      <w:pPr>
        <w:pStyle w:val="ListParagraph"/>
        <w:numPr>
          <w:ilvl w:val="0"/>
          <w:numId w:val="9"/>
        </w:numPr>
        <w:tabs>
          <w:tab w:pos="326" w:val="left" w:leader="none"/>
        </w:tabs>
        <w:spacing w:line="300" w:lineRule="auto" w:before="3" w:after="0"/>
        <w:ind w:left="116" w:right="114" w:firstLine="0"/>
        <w:jc w:val="both"/>
        <w:rPr>
          <w:sz w:val="16"/>
        </w:rPr>
      </w:pPr>
      <w:r>
        <w:rPr>
          <w:color w:val="504E52"/>
          <w:sz w:val="16"/>
        </w:rPr>
        <w:t>przebudową nieruchomości, budynku lub części budynku, jeśli do jej dokonania konieczne jest uzyskanie jakichkolwiek zezwoleń lub pozwoleń, a nieruchomość, budynek lub część budynku są własnością lub znajdują się w posiadaniu Ubezpieczonego albo też Ubezpieczony zamierza je nabyć lub objąć w</w:t>
      </w:r>
      <w:r>
        <w:rPr>
          <w:color w:val="504E52"/>
          <w:spacing w:val="-13"/>
          <w:sz w:val="16"/>
        </w:rPr>
        <w:t> </w:t>
      </w:r>
      <w:r>
        <w:rPr>
          <w:color w:val="504E52"/>
          <w:sz w:val="16"/>
        </w:rPr>
        <w:t>posiadanie;</w:t>
      </w:r>
    </w:p>
    <w:p>
      <w:pPr>
        <w:pStyle w:val="ListParagraph"/>
        <w:numPr>
          <w:ilvl w:val="0"/>
          <w:numId w:val="9"/>
        </w:numPr>
        <w:tabs>
          <w:tab w:pos="297" w:val="left" w:leader="none"/>
        </w:tabs>
        <w:spacing w:line="240" w:lineRule="auto" w:before="2" w:after="0"/>
        <w:ind w:left="296" w:right="0" w:hanging="181"/>
        <w:jc w:val="both"/>
        <w:rPr>
          <w:sz w:val="16"/>
        </w:rPr>
      </w:pPr>
      <w:r>
        <w:rPr>
          <w:color w:val="504E52"/>
          <w:sz w:val="16"/>
        </w:rPr>
        <w:t>finansowaniem przedsięwzięć określonych w punktach</w:t>
      </w:r>
      <w:r>
        <w:rPr>
          <w:color w:val="504E52"/>
          <w:spacing w:val="-5"/>
          <w:sz w:val="16"/>
        </w:rPr>
        <w:t> </w:t>
      </w:r>
      <w:r>
        <w:rPr>
          <w:color w:val="504E52"/>
          <w:sz w:val="16"/>
        </w:rPr>
        <w:t>a)-c);</w:t>
      </w:r>
    </w:p>
    <w:p>
      <w:pPr>
        <w:pStyle w:val="ListParagraph"/>
        <w:numPr>
          <w:ilvl w:val="0"/>
          <w:numId w:val="8"/>
        </w:numPr>
        <w:tabs>
          <w:tab w:pos="391" w:val="left" w:leader="none"/>
        </w:tabs>
        <w:spacing w:line="300" w:lineRule="auto" w:before="46" w:after="0"/>
        <w:ind w:left="116" w:right="122" w:firstLine="0"/>
        <w:jc w:val="both"/>
        <w:rPr>
          <w:sz w:val="16"/>
        </w:rPr>
      </w:pPr>
      <w:r>
        <w:rPr>
          <w:color w:val="504E52"/>
          <w:sz w:val="16"/>
        </w:rPr>
        <w:t>z zakresu prawa górniczego i geologicznego, w szczególności w związku ze szkodami na nieruchomościach, spowodowanymi ruchem zakładu</w:t>
      </w:r>
      <w:r>
        <w:rPr>
          <w:color w:val="504E52"/>
          <w:spacing w:val="-5"/>
          <w:sz w:val="16"/>
        </w:rPr>
        <w:t> </w:t>
      </w:r>
      <w:r>
        <w:rPr>
          <w:color w:val="504E52"/>
          <w:sz w:val="16"/>
        </w:rPr>
        <w:t>górniczego;</w:t>
      </w:r>
    </w:p>
    <w:p>
      <w:pPr>
        <w:pStyle w:val="ListParagraph"/>
        <w:numPr>
          <w:ilvl w:val="0"/>
          <w:numId w:val="8"/>
        </w:numPr>
        <w:tabs>
          <w:tab w:pos="443" w:val="left" w:leader="none"/>
        </w:tabs>
        <w:spacing w:line="304" w:lineRule="auto" w:before="1" w:after="0"/>
        <w:ind w:left="116" w:right="124" w:firstLine="0"/>
        <w:jc w:val="both"/>
        <w:rPr>
          <w:sz w:val="16"/>
        </w:rPr>
      </w:pPr>
      <w:r>
        <w:rPr>
          <w:color w:val="504E52"/>
          <w:sz w:val="16"/>
        </w:rPr>
        <w:t>z zakresu prawa podatkowego, celnego oraz dotyczącego innych opłat publicznoprawnych, a także prawa karnego skarbowego;</w:t>
      </w:r>
    </w:p>
    <w:p>
      <w:pPr>
        <w:pStyle w:val="ListParagraph"/>
        <w:numPr>
          <w:ilvl w:val="0"/>
          <w:numId w:val="8"/>
        </w:numPr>
        <w:tabs>
          <w:tab w:pos="393" w:val="left" w:leader="none"/>
        </w:tabs>
        <w:spacing w:line="180" w:lineRule="exact" w:before="0" w:after="0"/>
        <w:ind w:left="392" w:right="0" w:hanging="277"/>
        <w:jc w:val="both"/>
        <w:rPr>
          <w:sz w:val="16"/>
        </w:rPr>
      </w:pPr>
      <w:r>
        <w:rPr>
          <w:color w:val="504E52"/>
          <w:sz w:val="16"/>
        </w:rPr>
        <w:t>z zakresu prawa prasowego i prawa ochrony danych</w:t>
      </w:r>
      <w:r>
        <w:rPr>
          <w:color w:val="504E52"/>
          <w:spacing w:val="-6"/>
          <w:sz w:val="16"/>
        </w:rPr>
        <w:t> </w:t>
      </w:r>
      <w:r>
        <w:rPr>
          <w:color w:val="504E52"/>
          <w:sz w:val="16"/>
        </w:rPr>
        <w:t>osobowych;</w:t>
      </w:r>
    </w:p>
    <w:p>
      <w:pPr>
        <w:pStyle w:val="ListParagraph"/>
        <w:numPr>
          <w:ilvl w:val="0"/>
          <w:numId w:val="8"/>
        </w:numPr>
        <w:tabs>
          <w:tab w:pos="415" w:val="left" w:leader="none"/>
        </w:tabs>
        <w:spacing w:line="300" w:lineRule="auto" w:before="46" w:after="0"/>
        <w:ind w:left="116" w:right="114" w:firstLine="0"/>
        <w:jc w:val="both"/>
        <w:rPr>
          <w:sz w:val="16"/>
        </w:rPr>
      </w:pPr>
      <w:r>
        <w:rPr>
          <w:color w:val="504E52"/>
          <w:sz w:val="16"/>
        </w:rPr>
        <w:t>w postępowaniu przed Trybunałem Konstytucyjnym, sądami konstytucyjnymi oraz trybunałami międzynarodowymi, chyba  że postępowanie dotyczy obrony interesów prawnych pracowników organizacji międzynarodowych w zakresie stosunków pracy albo publicznoprawnych stosunków</w:t>
      </w:r>
      <w:r>
        <w:rPr>
          <w:color w:val="504E52"/>
          <w:spacing w:val="-6"/>
          <w:sz w:val="16"/>
        </w:rPr>
        <w:t> </w:t>
      </w:r>
      <w:r>
        <w:rPr>
          <w:color w:val="504E52"/>
          <w:sz w:val="16"/>
        </w:rPr>
        <w:t>zatrudnienia;</w:t>
      </w:r>
    </w:p>
    <w:p>
      <w:pPr>
        <w:pStyle w:val="ListParagraph"/>
        <w:numPr>
          <w:ilvl w:val="0"/>
          <w:numId w:val="8"/>
        </w:numPr>
        <w:tabs>
          <w:tab w:pos="393" w:val="left" w:leader="none"/>
        </w:tabs>
        <w:spacing w:line="240" w:lineRule="auto" w:before="2" w:after="0"/>
        <w:ind w:left="392" w:right="0" w:hanging="277"/>
        <w:jc w:val="both"/>
        <w:rPr>
          <w:sz w:val="16"/>
        </w:rPr>
      </w:pPr>
      <w:r>
        <w:rPr>
          <w:color w:val="504E52"/>
          <w:sz w:val="16"/>
        </w:rPr>
        <w:t>w związku z postępowaniem układowym, naprawczym albo upadłościowym, które zostało albo ma zostać</w:t>
      </w:r>
      <w:r>
        <w:rPr>
          <w:color w:val="504E52"/>
          <w:spacing w:val="-31"/>
          <w:sz w:val="16"/>
        </w:rPr>
        <w:t> </w:t>
      </w:r>
      <w:r>
        <w:rPr>
          <w:color w:val="504E52"/>
          <w:sz w:val="16"/>
        </w:rPr>
        <w:t>wszczęte;</w:t>
      </w:r>
    </w:p>
    <w:p>
      <w:pPr>
        <w:pStyle w:val="ListParagraph"/>
        <w:numPr>
          <w:ilvl w:val="0"/>
          <w:numId w:val="8"/>
        </w:numPr>
        <w:tabs>
          <w:tab w:pos="434" w:val="left" w:leader="none"/>
        </w:tabs>
        <w:spacing w:line="304" w:lineRule="auto" w:before="46" w:after="0"/>
        <w:ind w:left="116" w:right="121" w:firstLine="0"/>
        <w:jc w:val="both"/>
        <w:rPr>
          <w:sz w:val="16"/>
        </w:rPr>
      </w:pPr>
      <w:r>
        <w:rPr>
          <w:color w:val="504E52"/>
          <w:sz w:val="16"/>
        </w:rPr>
        <w:t>w związku z planem zagospodarowania przestrzennego, podziałem, scalaniem i wywłaszczaniem nieruchomości oraz prywatyzacją, reprywatyzacją i innymi przekształceniami własnościowymi o podobnym</w:t>
      </w:r>
      <w:r>
        <w:rPr>
          <w:color w:val="504E52"/>
          <w:spacing w:val="-10"/>
          <w:sz w:val="16"/>
        </w:rPr>
        <w:t> </w:t>
      </w:r>
      <w:r>
        <w:rPr>
          <w:color w:val="504E52"/>
          <w:sz w:val="16"/>
        </w:rPr>
        <w:t>charakterze;</w:t>
      </w:r>
    </w:p>
    <w:p>
      <w:pPr>
        <w:pStyle w:val="ListParagraph"/>
        <w:numPr>
          <w:ilvl w:val="0"/>
          <w:numId w:val="8"/>
        </w:numPr>
        <w:tabs>
          <w:tab w:pos="448" w:val="left" w:leader="none"/>
        </w:tabs>
        <w:spacing w:line="300" w:lineRule="auto" w:before="0" w:after="0"/>
        <w:ind w:left="116" w:right="116" w:firstLine="0"/>
        <w:jc w:val="both"/>
        <w:rPr>
          <w:sz w:val="16"/>
        </w:rPr>
      </w:pPr>
      <w:r>
        <w:rPr>
          <w:color w:val="504E52"/>
          <w:sz w:val="16"/>
        </w:rPr>
        <w:t>jeżeli koszty obrony  tych  interesów  prawnych  są  pokryte  z  innej  umowy  ubezpieczenia,  zawartej  na  wcześniejszy  lub późniejszy okres ubezpieczenia;</w:t>
      </w:r>
    </w:p>
    <w:p>
      <w:pPr>
        <w:pStyle w:val="ListParagraph"/>
        <w:numPr>
          <w:ilvl w:val="0"/>
          <w:numId w:val="8"/>
        </w:numPr>
        <w:tabs>
          <w:tab w:pos="393" w:val="left" w:leader="none"/>
        </w:tabs>
        <w:spacing w:line="240" w:lineRule="auto" w:before="0" w:after="0"/>
        <w:ind w:left="392" w:right="0" w:hanging="277"/>
        <w:jc w:val="left"/>
        <w:rPr>
          <w:sz w:val="16"/>
        </w:rPr>
      </w:pPr>
      <w:r>
        <w:rPr>
          <w:color w:val="504E52"/>
          <w:sz w:val="16"/>
        </w:rPr>
        <w:t>w związku z posiadaniem pojazdów</w:t>
      </w:r>
      <w:r>
        <w:rPr>
          <w:color w:val="504E52"/>
          <w:spacing w:val="-4"/>
          <w:sz w:val="16"/>
        </w:rPr>
        <w:t> </w:t>
      </w:r>
      <w:r>
        <w:rPr>
          <w:color w:val="504E52"/>
          <w:sz w:val="16"/>
        </w:rPr>
        <w:t>mechanicznych;</w:t>
      </w:r>
    </w:p>
    <w:p>
      <w:pPr>
        <w:pStyle w:val="ListParagraph"/>
        <w:numPr>
          <w:ilvl w:val="0"/>
          <w:numId w:val="8"/>
        </w:numPr>
        <w:tabs>
          <w:tab w:pos="393" w:val="left" w:leader="none"/>
        </w:tabs>
        <w:spacing w:line="240" w:lineRule="auto" w:before="44" w:after="0"/>
        <w:ind w:left="392" w:right="0" w:hanging="277"/>
        <w:jc w:val="left"/>
        <w:rPr>
          <w:sz w:val="16"/>
        </w:rPr>
      </w:pPr>
      <w:r>
        <w:rPr>
          <w:color w:val="504E52"/>
          <w:sz w:val="16"/>
        </w:rPr>
        <w:t>sporów pomiędzy stronami umowy</w:t>
      </w:r>
      <w:r>
        <w:rPr>
          <w:color w:val="504E52"/>
          <w:spacing w:val="-1"/>
          <w:sz w:val="16"/>
        </w:rPr>
        <w:t> </w:t>
      </w:r>
      <w:r>
        <w:rPr>
          <w:color w:val="504E52"/>
          <w:sz w:val="16"/>
        </w:rPr>
        <w:t>ubezpieczenia.</w:t>
      </w:r>
    </w:p>
    <w:p>
      <w:pPr>
        <w:pStyle w:val="ListParagraph"/>
        <w:numPr>
          <w:ilvl w:val="0"/>
          <w:numId w:val="4"/>
        </w:numPr>
        <w:tabs>
          <w:tab w:pos="386" w:val="left" w:leader="none"/>
        </w:tabs>
        <w:spacing w:line="240" w:lineRule="auto" w:before="46" w:after="0"/>
        <w:ind w:left="385" w:right="0" w:hanging="270"/>
        <w:jc w:val="left"/>
        <w:rPr>
          <w:sz w:val="16"/>
        </w:rPr>
      </w:pPr>
      <w:r>
        <w:rPr>
          <w:color w:val="504E52"/>
          <w:sz w:val="16"/>
        </w:rPr>
        <w:t>Ubezpieczony, który zamierza skorzystać z ochrony ubezpieczeniowej, zobowiązany</w:t>
      </w:r>
      <w:r>
        <w:rPr>
          <w:color w:val="504E52"/>
          <w:spacing w:val="-20"/>
          <w:sz w:val="16"/>
        </w:rPr>
        <w:t> </w:t>
      </w:r>
      <w:r>
        <w:rPr>
          <w:color w:val="504E52"/>
          <w:sz w:val="16"/>
        </w:rPr>
        <w:t>jest:</w:t>
      </w:r>
    </w:p>
    <w:p>
      <w:pPr>
        <w:pStyle w:val="ListParagraph"/>
        <w:numPr>
          <w:ilvl w:val="0"/>
          <w:numId w:val="10"/>
        </w:numPr>
        <w:tabs>
          <w:tab w:pos="379" w:val="left" w:leader="none"/>
        </w:tabs>
        <w:spacing w:line="304" w:lineRule="auto" w:before="47" w:after="0"/>
        <w:ind w:left="116" w:right="123" w:firstLine="0"/>
        <w:jc w:val="left"/>
        <w:rPr>
          <w:sz w:val="16"/>
        </w:rPr>
      </w:pPr>
      <w:r>
        <w:rPr>
          <w:color w:val="504E52"/>
          <w:sz w:val="16"/>
        </w:rPr>
        <w:t>niezwłocznie poinformować w drodze pisemnej Ubezpieczyciela o zaistnieniu wypadku ubezpieczeniowego i jego okolicznościach, przekazując wszelkie informacje, dokumenty, dowody i</w:t>
      </w:r>
      <w:r>
        <w:rPr>
          <w:color w:val="504E52"/>
          <w:spacing w:val="-9"/>
          <w:sz w:val="16"/>
        </w:rPr>
        <w:t> </w:t>
      </w:r>
      <w:r>
        <w:rPr>
          <w:color w:val="504E52"/>
          <w:sz w:val="16"/>
        </w:rPr>
        <w:t>korespondencję;</w:t>
      </w:r>
    </w:p>
    <w:p>
      <w:pPr>
        <w:pStyle w:val="ListParagraph"/>
        <w:numPr>
          <w:ilvl w:val="0"/>
          <w:numId w:val="10"/>
        </w:numPr>
        <w:tabs>
          <w:tab w:pos="316" w:val="left" w:leader="none"/>
        </w:tabs>
        <w:spacing w:line="300" w:lineRule="auto" w:before="0" w:after="0"/>
        <w:ind w:left="116" w:right="125" w:firstLine="0"/>
        <w:jc w:val="left"/>
        <w:rPr>
          <w:sz w:val="16"/>
        </w:rPr>
      </w:pPr>
      <w:r>
        <w:rPr>
          <w:color w:val="504E52"/>
          <w:sz w:val="16"/>
        </w:rPr>
        <w:t>podjąć aktywną współpracę z Ubezpieczycielem w celu wyjaśnienia wszelkich okoliczności i przyczyn postania szkody oraz ustalenia jej rozmiaru, w tym udzielać wszelkich wyjaśnień o stanie sprawy na żądanie</w:t>
      </w:r>
      <w:r>
        <w:rPr>
          <w:color w:val="504E52"/>
          <w:spacing w:val="-17"/>
          <w:sz w:val="16"/>
        </w:rPr>
        <w:t> </w:t>
      </w:r>
      <w:r>
        <w:rPr>
          <w:color w:val="504E52"/>
          <w:sz w:val="16"/>
        </w:rPr>
        <w:t>Ubezpieczyciela.</w:t>
      </w:r>
    </w:p>
    <w:p>
      <w:pPr>
        <w:pStyle w:val="ListParagraph"/>
        <w:numPr>
          <w:ilvl w:val="0"/>
          <w:numId w:val="4"/>
        </w:numPr>
        <w:tabs>
          <w:tab w:pos="386" w:val="left" w:leader="none"/>
        </w:tabs>
        <w:spacing w:line="240" w:lineRule="auto" w:before="0" w:after="0"/>
        <w:ind w:left="385" w:right="0" w:hanging="270"/>
        <w:jc w:val="left"/>
        <w:rPr>
          <w:sz w:val="16"/>
        </w:rPr>
      </w:pPr>
      <w:r>
        <w:rPr>
          <w:color w:val="504E52"/>
          <w:sz w:val="16"/>
        </w:rPr>
        <w:t>Ubezpieczony zobowiązany jest</w:t>
      </w:r>
      <w:r>
        <w:rPr>
          <w:color w:val="504E52"/>
          <w:spacing w:val="-4"/>
          <w:sz w:val="16"/>
        </w:rPr>
        <w:t> </w:t>
      </w:r>
      <w:r>
        <w:rPr>
          <w:color w:val="504E52"/>
          <w:sz w:val="16"/>
        </w:rPr>
        <w:t>dodatkowo:</w:t>
      </w:r>
    </w:p>
    <w:p>
      <w:pPr>
        <w:pStyle w:val="ListParagraph"/>
        <w:numPr>
          <w:ilvl w:val="0"/>
          <w:numId w:val="11"/>
        </w:numPr>
        <w:tabs>
          <w:tab w:pos="393" w:val="left" w:leader="none"/>
        </w:tabs>
        <w:spacing w:line="300" w:lineRule="auto" w:before="43" w:after="0"/>
        <w:ind w:left="116" w:right="119" w:firstLine="0"/>
        <w:jc w:val="both"/>
        <w:rPr>
          <w:sz w:val="16"/>
        </w:rPr>
      </w:pPr>
      <w:r>
        <w:rPr>
          <w:color w:val="504E52"/>
          <w:sz w:val="16"/>
        </w:rPr>
        <w:t>na uzasadnione żądanie Ubezpieczyciela przed wystąpieniem na drogę postępowania sądowego przeprowadzić przedsądowe postępowanie, zmierzające do korzystnego dla Ubezpieczonego zakończenie</w:t>
      </w:r>
      <w:r>
        <w:rPr>
          <w:color w:val="504E52"/>
          <w:spacing w:val="-16"/>
          <w:sz w:val="16"/>
        </w:rPr>
        <w:t> </w:t>
      </w:r>
      <w:r>
        <w:rPr>
          <w:color w:val="504E52"/>
          <w:sz w:val="16"/>
        </w:rPr>
        <w:t>sprawy.</w:t>
      </w:r>
    </w:p>
    <w:p>
      <w:pPr>
        <w:pStyle w:val="ListParagraph"/>
        <w:numPr>
          <w:ilvl w:val="0"/>
          <w:numId w:val="11"/>
        </w:numPr>
        <w:tabs>
          <w:tab w:pos="369" w:val="left" w:leader="none"/>
        </w:tabs>
        <w:spacing w:line="304" w:lineRule="auto" w:before="1" w:after="0"/>
        <w:ind w:left="116" w:right="114" w:firstLine="0"/>
        <w:jc w:val="both"/>
        <w:rPr>
          <w:sz w:val="16"/>
        </w:rPr>
      </w:pPr>
      <w:r>
        <w:rPr>
          <w:color w:val="504E52"/>
          <w:sz w:val="16"/>
        </w:rPr>
        <w:t>na  uzasadnione  żądanie  Ubezpieczyciela  złożyć  tylko  zawezwanie  do  próby  ugodowej  albo  powództwo  częściowe     i</w:t>
      </w:r>
      <w:r>
        <w:rPr>
          <w:color w:val="504E52"/>
          <w:spacing w:val="-2"/>
          <w:sz w:val="16"/>
        </w:rPr>
        <w:t> </w:t>
      </w:r>
      <w:r>
        <w:rPr>
          <w:color w:val="504E52"/>
          <w:sz w:val="16"/>
        </w:rPr>
        <w:t>wstrzymać</w:t>
      </w:r>
      <w:r>
        <w:rPr>
          <w:color w:val="504E52"/>
          <w:spacing w:val="-3"/>
          <w:sz w:val="16"/>
        </w:rPr>
        <w:t> </w:t>
      </w:r>
      <w:r>
        <w:rPr>
          <w:color w:val="504E52"/>
          <w:sz w:val="16"/>
        </w:rPr>
        <w:t>się</w:t>
      </w:r>
      <w:r>
        <w:rPr>
          <w:color w:val="504E52"/>
          <w:spacing w:val="-5"/>
          <w:sz w:val="16"/>
        </w:rPr>
        <w:t> </w:t>
      </w:r>
      <w:r>
        <w:rPr>
          <w:color w:val="504E52"/>
          <w:sz w:val="16"/>
        </w:rPr>
        <w:t>z</w:t>
      </w:r>
      <w:r>
        <w:rPr>
          <w:color w:val="504E52"/>
          <w:spacing w:val="-3"/>
          <w:sz w:val="16"/>
        </w:rPr>
        <w:t> </w:t>
      </w:r>
      <w:r>
        <w:rPr>
          <w:color w:val="504E52"/>
          <w:sz w:val="16"/>
        </w:rPr>
        <w:t>dochodzeniem</w:t>
      </w:r>
      <w:r>
        <w:rPr>
          <w:color w:val="504E52"/>
          <w:spacing w:val="-4"/>
          <w:sz w:val="16"/>
        </w:rPr>
        <w:t> </w:t>
      </w:r>
      <w:r>
        <w:rPr>
          <w:color w:val="504E52"/>
          <w:sz w:val="16"/>
        </w:rPr>
        <w:t>pozostałych</w:t>
      </w:r>
      <w:r>
        <w:rPr>
          <w:color w:val="504E52"/>
          <w:spacing w:val="-3"/>
          <w:sz w:val="16"/>
        </w:rPr>
        <w:t> </w:t>
      </w:r>
      <w:r>
        <w:rPr>
          <w:color w:val="504E52"/>
          <w:sz w:val="16"/>
        </w:rPr>
        <w:t>roszczeń</w:t>
      </w:r>
      <w:r>
        <w:rPr>
          <w:color w:val="504E52"/>
          <w:spacing w:val="-2"/>
          <w:sz w:val="16"/>
        </w:rPr>
        <w:t> </w:t>
      </w:r>
      <w:r>
        <w:rPr>
          <w:color w:val="504E52"/>
          <w:sz w:val="16"/>
        </w:rPr>
        <w:t>do</w:t>
      </w:r>
      <w:r>
        <w:rPr>
          <w:color w:val="504E52"/>
          <w:spacing w:val="-4"/>
          <w:sz w:val="16"/>
        </w:rPr>
        <w:t> </w:t>
      </w:r>
      <w:r>
        <w:rPr>
          <w:color w:val="504E52"/>
          <w:sz w:val="16"/>
        </w:rPr>
        <w:t>momentu</w:t>
      </w:r>
      <w:r>
        <w:rPr>
          <w:color w:val="504E52"/>
          <w:spacing w:val="-4"/>
          <w:sz w:val="16"/>
        </w:rPr>
        <w:t> </w:t>
      </w:r>
      <w:r>
        <w:rPr>
          <w:color w:val="504E52"/>
          <w:sz w:val="16"/>
        </w:rPr>
        <w:t>uprawomocnienia</w:t>
      </w:r>
      <w:r>
        <w:rPr>
          <w:color w:val="504E52"/>
          <w:spacing w:val="-5"/>
          <w:sz w:val="16"/>
        </w:rPr>
        <w:t> </w:t>
      </w:r>
      <w:r>
        <w:rPr>
          <w:color w:val="504E52"/>
          <w:sz w:val="16"/>
        </w:rPr>
        <w:t>się</w:t>
      </w:r>
      <w:r>
        <w:rPr>
          <w:color w:val="504E52"/>
          <w:spacing w:val="-2"/>
          <w:sz w:val="16"/>
        </w:rPr>
        <w:t> </w:t>
      </w:r>
      <w:r>
        <w:rPr>
          <w:color w:val="504E52"/>
          <w:sz w:val="16"/>
        </w:rPr>
        <w:t>orzeczenia</w:t>
      </w:r>
      <w:r>
        <w:rPr>
          <w:color w:val="504E52"/>
          <w:spacing w:val="-4"/>
          <w:sz w:val="16"/>
        </w:rPr>
        <w:t> </w:t>
      </w:r>
      <w:r>
        <w:rPr>
          <w:color w:val="504E52"/>
          <w:sz w:val="16"/>
        </w:rPr>
        <w:t>co</w:t>
      </w:r>
      <w:r>
        <w:rPr>
          <w:color w:val="504E52"/>
          <w:spacing w:val="-3"/>
          <w:sz w:val="16"/>
        </w:rPr>
        <w:t> </w:t>
      </w:r>
      <w:r>
        <w:rPr>
          <w:color w:val="504E52"/>
          <w:sz w:val="16"/>
        </w:rPr>
        <w:t>do</w:t>
      </w:r>
      <w:r>
        <w:rPr>
          <w:color w:val="504E52"/>
          <w:spacing w:val="-2"/>
          <w:sz w:val="16"/>
        </w:rPr>
        <w:t> </w:t>
      </w:r>
      <w:r>
        <w:rPr>
          <w:color w:val="504E52"/>
          <w:sz w:val="16"/>
        </w:rPr>
        <w:t>części</w:t>
      </w:r>
      <w:r>
        <w:rPr>
          <w:color w:val="504E52"/>
          <w:spacing w:val="-4"/>
          <w:sz w:val="16"/>
        </w:rPr>
        <w:t> </w:t>
      </w:r>
      <w:r>
        <w:rPr>
          <w:color w:val="504E52"/>
          <w:sz w:val="16"/>
        </w:rPr>
        <w:t>roszczenia;</w:t>
      </w:r>
    </w:p>
    <w:p>
      <w:pPr>
        <w:pStyle w:val="ListParagraph"/>
        <w:numPr>
          <w:ilvl w:val="0"/>
          <w:numId w:val="11"/>
        </w:numPr>
        <w:tabs>
          <w:tab w:pos="309" w:val="left" w:leader="none"/>
        </w:tabs>
        <w:spacing w:line="300" w:lineRule="auto" w:before="0" w:after="0"/>
        <w:ind w:left="116" w:right="121" w:firstLine="0"/>
        <w:jc w:val="both"/>
        <w:rPr>
          <w:sz w:val="16"/>
        </w:rPr>
      </w:pPr>
      <w:r>
        <w:rPr>
          <w:color w:val="504E52"/>
          <w:sz w:val="16"/>
        </w:rPr>
        <w:t>wstrzymać się od dochodzenia swoich roszczeń na drodze sądowej do czasu prawomocnego zakończenia się toczącego się już innego postępowania sadowego, chyba że zwłoka mogłaby doprowadzić do przedawnienia roszczenia przez Ubezpieczonego;</w:t>
      </w:r>
    </w:p>
    <w:p>
      <w:pPr>
        <w:pStyle w:val="ListParagraph"/>
        <w:numPr>
          <w:ilvl w:val="0"/>
          <w:numId w:val="11"/>
        </w:numPr>
        <w:tabs>
          <w:tab w:pos="304" w:val="left" w:leader="none"/>
        </w:tabs>
        <w:spacing w:line="302" w:lineRule="auto" w:before="0" w:after="0"/>
        <w:ind w:left="116" w:right="111" w:firstLine="0"/>
        <w:jc w:val="both"/>
        <w:rPr>
          <w:sz w:val="16"/>
        </w:rPr>
      </w:pPr>
      <w:r>
        <w:rPr>
          <w:color w:val="504E52"/>
          <w:sz w:val="16"/>
        </w:rPr>
        <w:t>nie zawierać ugody bez uzyskania uprzedniej pisemnej akceptacji Ubezpieczyciela na jej zawarcie i warunki. W szczególności warunki ugody nie mogą nakładać na Ubezpieczonego obowiązku poniesienia kosztów wyższych niż wynikałoby to z orzeczenia sądu w takim</w:t>
      </w:r>
      <w:r>
        <w:rPr>
          <w:color w:val="504E52"/>
          <w:spacing w:val="-5"/>
          <w:sz w:val="16"/>
        </w:rPr>
        <w:t> </w:t>
      </w:r>
      <w:r>
        <w:rPr>
          <w:color w:val="504E52"/>
          <w:sz w:val="16"/>
        </w:rPr>
        <w:t>zakresie.</w:t>
      </w:r>
    </w:p>
    <w:p>
      <w:pPr>
        <w:pStyle w:val="ListParagraph"/>
        <w:numPr>
          <w:ilvl w:val="0"/>
          <w:numId w:val="4"/>
        </w:numPr>
        <w:tabs>
          <w:tab w:pos="487" w:val="left" w:leader="none"/>
        </w:tabs>
        <w:spacing w:line="300" w:lineRule="auto" w:before="0" w:after="0"/>
        <w:ind w:left="116" w:right="112" w:firstLine="0"/>
        <w:jc w:val="both"/>
        <w:rPr>
          <w:sz w:val="16"/>
        </w:rPr>
      </w:pPr>
      <w:r>
        <w:rPr>
          <w:color w:val="504E52"/>
          <w:sz w:val="16"/>
        </w:rPr>
        <w:t>Ubezpieczonemu przysługuje prawo swobodnego wyboru adwokata lub radcy prawnego w zakresie obrony, reprezentowania   lub   wspierania   jego   interesów   w   postępowaniu   sądowym   lub   administracyjnym.   W   przypadku, gdy Ubezpieczony nie skorzysta z opisanego powyżej prawa w terminie wyznaczonym przez Ubezpieczyciela, nie krótszym niż 14 dni, nie wskaże imiennie żadnego adwokata lub radcy prawnego, Ubezpieczyciel jest uprawniony do wskazania adwokata  lub radcy prawnego w imieniu Ubezpieczonego. Prawo do wskazania Ubezpieczonemu adwokata lub radcy prawnego każdorazowo przysługuje Ubezpieczycielowi w postępowaniu przedsądowym. W przypadku gdy ze zgłoszeniem wypadku ubezpieczeniowego Ubezpieczony nie wskazał imiennie żadnego adwokata lub radcy prawnego, a wymagane jest niezwłoczna reprezentacja adwokata lub radcy prawnego dla ochrony prawnych interesów Ubezpieczonego, Ubezpieczyciel jest uprawniony do wyboru w imieniu Ubezpieczonego adwokata lub radcy prawnego. W przypadkach określonych powyżej Ubezpieczony  udzieli wskazanemu przez Ubezpieczyciela adwokatowi lub radcy prawnemu stosownego</w:t>
      </w:r>
      <w:r>
        <w:rPr>
          <w:color w:val="504E52"/>
          <w:spacing w:val="-8"/>
          <w:sz w:val="16"/>
        </w:rPr>
        <w:t> </w:t>
      </w:r>
      <w:r>
        <w:rPr>
          <w:color w:val="504E52"/>
          <w:sz w:val="16"/>
        </w:rPr>
        <w:t>pełnomocnictwa.</w:t>
      </w:r>
    </w:p>
    <w:p>
      <w:pPr>
        <w:spacing w:after="0" w:line="300" w:lineRule="auto"/>
        <w:jc w:val="both"/>
        <w:rPr>
          <w:sz w:val="16"/>
        </w:rPr>
        <w:sectPr>
          <w:pgSz w:w="11930" w:h="16850"/>
          <w:pgMar w:header="532" w:footer="0" w:top="1340" w:bottom="280" w:left="1300" w:right="1280"/>
        </w:sectPr>
      </w:pPr>
    </w:p>
    <w:p>
      <w:pPr>
        <w:pStyle w:val="BodyText"/>
        <w:ind w:left="0"/>
        <w:rPr>
          <w:sz w:val="20"/>
        </w:rPr>
      </w:pPr>
    </w:p>
    <w:p>
      <w:pPr>
        <w:pStyle w:val="BodyText"/>
        <w:spacing w:before="5"/>
        <w:ind w:left="0"/>
        <w:rPr>
          <w:sz w:val="18"/>
        </w:rPr>
      </w:pPr>
    </w:p>
    <w:p>
      <w:pPr>
        <w:pStyle w:val="ListParagraph"/>
        <w:numPr>
          <w:ilvl w:val="0"/>
          <w:numId w:val="4"/>
        </w:numPr>
        <w:tabs>
          <w:tab w:pos="415" w:val="left" w:leader="none"/>
        </w:tabs>
        <w:spacing w:line="300" w:lineRule="auto" w:before="96" w:after="0"/>
        <w:ind w:left="116" w:right="114" w:firstLine="0"/>
        <w:jc w:val="left"/>
        <w:rPr>
          <w:sz w:val="16"/>
        </w:rPr>
      </w:pPr>
      <w:r>
        <w:rPr>
          <w:color w:val="504E52"/>
          <w:sz w:val="16"/>
        </w:rPr>
        <w:t>Ubezpieczony jest zobowiązany w pełnomocnictwie udzielonym adwokatowi lub radcy prawnemu  zobowiązać  adwokata lub radcę prawnego do bieżącego informowania Ubezpieczyciela o rozwoju</w:t>
      </w:r>
      <w:r>
        <w:rPr>
          <w:color w:val="504E52"/>
          <w:spacing w:val="-9"/>
          <w:sz w:val="16"/>
        </w:rPr>
        <w:t> </w:t>
      </w:r>
      <w:r>
        <w:rPr>
          <w:color w:val="504E52"/>
          <w:sz w:val="16"/>
        </w:rPr>
        <w:t>sprawy.</w:t>
      </w:r>
    </w:p>
    <w:p>
      <w:pPr>
        <w:pStyle w:val="ListParagraph"/>
        <w:numPr>
          <w:ilvl w:val="0"/>
          <w:numId w:val="4"/>
        </w:numPr>
        <w:tabs>
          <w:tab w:pos="429" w:val="left" w:leader="none"/>
        </w:tabs>
        <w:spacing w:line="240" w:lineRule="auto" w:before="1" w:after="0"/>
        <w:ind w:left="428" w:right="0" w:hanging="313"/>
        <w:jc w:val="left"/>
        <w:rPr>
          <w:sz w:val="16"/>
        </w:rPr>
      </w:pPr>
      <w:r>
        <w:rPr>
          <w:color w:val="504E52"/>
          <w:sz w:val="16"/>
        </w:rPr>
        <w:t>Za</w:t>
      </w:r>
      <w:r>
        <w:rPr>
          <w:color w:val="504E52"/>
          <w:spacing w:val="-3"/>
          <w:sz w:val="16"/>
        </w:rPr>
        <w:t> </w:t>
      </w:r>
      <w:r>
        <w:rPr>
          <w:color w:val="504E52"/>
          <w:sz w:val="16"/>
        </w:rPr>
        <w:t>wykonanie</w:t>
      </w:r>
      <w:r>
        <w:rPr>
          <w:color w:val="504E52"/>
          <w:spacing w:val="-5"/>
          <w:sz w:val="16"/>
        </w:rPr>
        <w:t> </w:t>
      </w:r>
      <w:r>
        <w:rPr>
          <w:color w:val="504E52"/>
          <w:sz w:val="16"/>
        </w:rPr>
        <w:t>zlecenia</w:t>
      </w:r>
      <w:r>
        <w:rPr>
          <w:color w:val="504E52"/>
          <w:spacing w:val="-2"/>
          <w:sz w:val="16"/>
        </w:rPr>
        <w:t> </w:t>
      </w:r>
      <w:r>
        <w:rPr>
          <w:color w:val="504E52"/>
          <w:sz w:val="16"/>
        </w:rPr>
        <w:t>adwokat</w:t>
      </w:r>
      <w:r>
        <w:rPr>
          <w:color w:val="504E52"/>
          <w:spacing w:val="-2"/>
          <w:sz w:val="16"/>
        </w:rPr>
        <w:t> </w:t>
      </w:r>
      <w:r>
        <w:rPr>
          <w:color w:val="504E52"/>
          <w:sz w:val="16"/>
        </w:rPr>
        <w:t>lub</w:t>
      </w:r>
      <w:r>
        <w:rPr>
          <w:color w:val="504E52"/>
          <w:spacing w:val="-3"/>
          <w:sz w:val="16"/>
        </w:rPr>
        <w:t> </w:t>
      </w:r>
      <w:r>
        <w:rPr>
          <w:color w:val="504E52"/>
          <w:sz w:val="16"/>
        </w:rPr>
        <w:t>radca</w:t>
      </w:r>
      <w:r>
        <w:rPr>
          <w:color w:val="504E52"/>
          <w:spacing w:val="-2"/>
          <w:sz w:val="16"/>
        </w:rPr>
        <w:t> </w:t>
      </w:r>
      <w:r>
        <w:rPr>
          <w:color w:val="504E52"/>
          <w:sz w:val="16"/>
        </w:rPr>
        <w:t>prawny</w:t>
      </w:r>
      <w:r>
        <w:rPr>
          <w:color w:val="504E52"/>
          <w:spacing w:val="-4"/>
          <w:sz w:val="16"/>
        </w:rPr>
        <w:t> </w:t>
      </w:r>
      <w:r>
        <w:rPr>
          <w:color w:val="504E52"/>
          <w:sz w:val="16"/>
        </w:rPr>
        <w:t>ponosi</w:t>
      </w:r>
      <w:r>
        <w:rPr>
          <w:color w:val="504E52"/>
          <w:spacing w:val="-4"/>
          <w:sz w:val="16"/>
        </w:rPr>
        <w:t> </w:t>
      </w:r>
      <w:r>
        <w:rPr>
          <w:color w:val="504E52"/>
          <w:sz w:val="16"/>
        </w:rPr>
        <w:t>w</w:t>
      </w:r>
      <w:r>
        <w:rPr>
          <w:color w:val="504E52"/>
          <w:spacing w:val="-6"/>
          <w:sz w:val="16"/>
        </w:rPr>
        <w:t> </w:t>
      </w:r>
      <w:r>
        <w:rPr>
          <w:color w:val="504E52"/>
          <w:sz w:val="16"/>
        </w:rPr>
        <w:t>stosunku</w:t>
      </w:r>
      <w:r>
        <w:rPr>
          <w:color w:val="504E52"/>
          <w:spacing w:val="-2"/>
          <w:sz w:val="16"/>
        </w:rPr>
        <w:t> </w:t>
      </w:r>
      <w:r>
        <w:rPr>
          <w:color w:val="504E52"/>
          <w:sz w:val="16"/>
        </w:rPr>
        <w:t>do</w:t>
      </w:r>
      <w:r>
        <w:rPr>
          <w:color w:val="504E52"/>
          <w:spacing w:val="-3"/>
          <w:sz w:val="16"/>
        </w:rPr>
        <w:t> </w:t>
      </w:r>
      <w:r>
        <w:rPr>
          <w:color w:val="504E52"/>
          <w:sz w:val="16"/>
        </w:rPr>
        <w:t>Ubezpieczonego</w:t>
      </w:r>
      <w:r>
        <w:rPr>
          <w:color w:val="504E52"/>
          <w:spacing w:val="2"/>
          <w:sz w:val="16"/>
        </w:rPr>
        <w:t> </w:t>
      </w:r>
      <w:r>
        <w:rPr>
          <w:color w:val="504E52"/>
          <w:sz w:val="16"/>
        </w:rPr>
        <w:t>bezpośrednią</w:t>
      </w:r>
      <w:r>
        <w:rPr>
          <w:color w:val="504E52"/>
          <w:spacing w:val="-3"/>
          <w:sz w:val="16"/>
        </w:rPr>
        <w:t> </w:t>
      </w:r>
      <w:r>
        <w:rPr>
          <w:color w:val="504E52"/>
          <w:sz w:val="16"/>
        </w:rPr>
        <w:t>odpowiedzialność.</w:t>
      </w:r>
    </w:p>
    <w:p>
      <w:pPr>
        <w:pStyle w:val="ListParagraph"/>
        <w:numPr>
          <w:ilvl w:val="0"/>
          <w:numId w:val="4"/>
        </w:numPr>
        <w:tabs>
          <w:tab w:pos="436" w:val="left" w:leader="none"/>
        </w:tabs>
        <w:spacing w:line="240" w:lineRule="auto" w:before="46" w:after="0"/>
        <w:ind w:left="435" w:right="0" w:hanging="320"/>
        <w:jc w:val="left"/>
        <w:rPr>
          <w:sz w:val="16"/>
        </w:rPr>
      </w:pPr>
      <w:r>
        <w:rPr>
          <w:color w:val="504E52"/>
          <w:sz w:val="16"/>
        </w:rPr>
        <w:t>W ramach udzielonej ochrony Ubezpieczyciel dokonuje oceny sytuacji faktycznej i prawnej oraz podejmuje</w:t>
      </w:r>
      <w:r>
        <w:rPr>
          <w:color w:val="504E52"/>
          <w:spacing w:val="39"/>
          <w:sz w:val="16"/>
        </w:rPr>
        <w:t> </w:t>
      </w:r>
      <w:r>
        <w:rPr>
          <w:color w:val="504E52"/>
          <w:sz w:val="16"/>
        </w:rPr>
        <w:t>decyzję</w:t>
      </w:r>
    </w:p>
    <w:p>
      <w:pPr>
        <w:pStyle w:val="BodyText"/>
        <w:spacing w:before="47"/>
      </w:pPr>
      <w:r>
        <w:rPr>
          <w:color w:val="504E52"/>
        </w:rPr>
        <w:t>o uznaniu lub nie uznaniu roszczenia Ubezpieczonego i wypłacie lub odmowie wypłaty świadczenia.</w:t>
      </w:r>
    </w:p>
    <w:p>
      <w:pPr>
        <w:pStyle w:val="ListParagraph"/>
        <w:numPr>
          <w:ilvl w:val="0"/>
          <w:numId w:val="4"/>
        </w:numPr>
        <w:tabs>
          <w:tab w:pos="405" w:val="left" w:leader="none"/>
        </w:tabs>
        <w:spacing w:line="302" w:lineRule="auto" w:before="46" w:after="0"/>
        <w:ind w:left="116" w:right="117" w:firstLine="0"/>
        <w:jc w:val="both"/>
        <w:rPr>
          <w:sz w:val="16"/>
        </w:rPr>
      </w:pPr>
      <w:r>
        <w:rPr>
          <w:color w:val="504E52"/>
          <w:sz w:val="16"/>
        </w:rPr>
        <w:t>Ubezpieczyciel może odmówić uznania swojej odpowiedzialności, wskazując okoliczności lub podstawy prawne jej braku, albo jeśli uzna, że nie ma szansy korzystnego dla Ubezpieczonego załatwienia sprawy, bądź też jeżeli obrona interesów Ubezpieczonego jest sprzeczna z dobrymi obyczajami albo jej koszty pozostają w rażącej dysproporcji do zamierzonego celu. Jeżeli orzeczono w prawomocnym wyroku popełnienie przestępstwa lub wykroczenia przez Ubezpieczonego,  Ubezpieczyciel nie bada możliwości korzystnego załatwienia</w:t>
      </w:r>
      <w:r>
        <w:rPr>
          <w:color w:val="504E52"/>
          <w:spacing w:val="-9"/>
          <w:sz w:val="16"/>
        </w:rPr>
        <w:t> </w:t>
      </w:r>
      <w:r>
        <w:rPr>
          <w:color w:val="504E52"/>
          <w:sz w:val="16"/>
        </w:rPr>
        <w:t>sprawy.</w:t>
      </w:r>
    </w:p>
    <w:p>
      <w:pPr>
        <w:pStyle w:val="ListParagraph"/>
        <w:numPr>
          <w:ilvl w:val="0"/>
          <w:numId w:val="4"/>
        </w:numPr>
        <w:tabs>
          <w:tab w:pos="410" w:val="left" w:leader="none"/>
        </w:tabs>
        <w:spacing w:line="300" w:lineRule="auto" w:before="0" w:after="0"/>
        <w:ind w:left="116" w:right="120" w:firstLine="0"/>
        <w:jc w:val="both"/>
        <w:rPr>
          <w:sz w:val="16"/>
        </w:rPr>
      </w:pPr>
      <w:r>
        <w:rPr>
          <w:color w:val="504E52"/>
          <w:sz w:val="16"/>
        </w:rPr>
        <w:t>Za włączenie do umowy ubezpieczenia niniejszej klauzuli ubezpieczony opłaci dodatkową składkę, wskazaną w umowie ubezpieczenia</w:t>
      </w:r>
    </w:p>
    <w:p>
      <w:pPr>
        <w:pStyle w:val="BodyText"/>
        <w:spacing w:before="1"/>
        <w:ind w:left="0"/>
        <w:rPr>
          <w:sz w:val="26"/>
        </w:rPr>
      </w:pPr>
    </w:p>
    <w:p>
      <w:pPr>
        <w:pStyle w:val="Heading2"/>
        <w:jc w:val="both"/>
      </w:pPr>
      <w:r>
        <w:rPr>
          <w:color w:val="E60029"/>
        </w:rPr>
        <w:t>Ubezpieczenie NNW z rozszerzeniem o następstwa zawałów serca i udaru mózgu:</w:t>
      </w:r>
    </w:p>
    <w:p>
      <w:pPr>
        <w:pStyle w:val="BodyText"/>
        <w:spacing w:before="49"/>
        <w:jc w:val="both"/>
      </w:pPr>
      <w:r>
        <w:rPr>
          <w:color w:val="504E52"/>
        </w:rPr>
        <w:t>Zakres terytorialny: teren RP oraz za granicą</w:t>
      </w:r>
    </w:p>
    <w:p>
      <w:pPr>
        <w:pStyle w:val="BodyText"/>
        <w:spacing w:before="48"/>
        <w:jc w:val="both"/>
      </w:pPr>
      <w:r>
        <w:rPr>
          <w:color w:val="504E52"/>
        </w:rPr>
        <w:t>Zakres ubezpieczenia: System świadczeń proporcjonalnych. II klasa ryzyka. Zakres pełny (całodobowy).</w:t>
      </w:r>
    </w:p>
    <w:p>
      <w:pPr>
        <w:pStyle w:val="BodyText"/>
        <w:ind w:left="0"/>
        <w:rPr>
          <w:sz w:val="18"/>
        </w:rPr>
      </w:pPr>
    </w:p>
    <w:p>
      <w:pPr>
        <w:pStyle w:val="BodyText"/>
        <w:spacing w:before="111"/>
        <w:jc w:val="both"/>
      </w:pPr>
      <w:r>
        <w:rPr>
          <w:color w:val="504E52"/>
        </w:rPr>
        <w:t>Świadczenia podstawowe:</w:t>
      </w:r>
    </w:p>
    <w:p>
      <w:pPr>
        <w:pStyle w:val="ListParagraph"/>
        <w:numPr>
          <w:ilvl w:val="0"/>
          <w:numId w:val="3"/>
        </w:numPr>
        <w:tabs>
          <w:tab w:pos="259" w:val="left" w:leader="none"/>
        </w:tabs>
        <w:spacing w:line="240" w:lineRule="auto" w:before="49" w:after="0"/>
        <w:ind w:left="116" w:right="113" w:firstLine="0"/>
        <w:jc w:val="both"/>
        <w:rPr>
          <w:sz w:val="16"/>
        </w:rPr>
      </w:pPr>
      <w:r>
        <w:rPr>
          <w:color w:val="504E52"/>
          <w:sz w:val="16"/>
        </w:rPr>
        <w:t>w przypadku śmierci w wyniku nieszczęśliwego wypadku, jeżeli nastąpiła ona w okresie do 2 lat od jego daty – 100% określonej w umowie sumy</w:t>
      </w:r>
      <w:r>
        <w:rPr>
          <w:color w:val="504E52"/>
          <w:spacing w:val="-5"/>
          <w:sz w:val="16"/>
        </w:rPr>
        <w:t> </w:t>
      </w:r>
      <w:r>
        <w:rPr>
          <w:color w:val="504E52"/>
          <w:sz w:val="16"/>
        </w:rPr>
        <w:t>ubezpieczenia,</w:t>
      </w:r>
    </w:p>
    <w:p>
      <w:pPr>
        <w:pStyle w:val="ListParagraph"/>
        <w:numPr>
          <w:ilvl w:val="0"/>
          <w:numId w:val="3"/>
        </w:numPr>
        <w:tabs>
          <w:tab w:pos="259" w:val="left" w:leader="none"/>
        </w:tabs>
        <w:spacing w:line="240" w:lineRule="auto" w:before="50" w:after="0"/>
        <w:ind w:left="258" w:right="0" w:hanging="143"/>
        <w:jc w:val="both"/>
        <w:rPr>
          <w:sz w:val="16"/>
        </w:rPr>
      </w:pPr>
      <w:r>
        <w:rPr>
          <w:color w:val="504E52"/>
          <w:sz w:val="16"/>
        </w:rPr>
        <w:t>w przypadku uszczerbku w wysokości 100% - pełną sumę ubezpieczenia określoną w</w:t>
      </w:r>
      <w:r>
        <w:rPr>
          <w:color w:val="504E52"/>
          <w:spacing w:val="-15"/>
          <w:sz w:val="16"/>
        </w:rPr>
        <w:t> </w:t>
      </w:r>
      <w:r>
        <w:rPr>
          <w:color w:val="504E52"/>
          <w:sz w:val="16"/>
        </w:rPr>
        <w:t>umowie,</w:t>
      </w:r>
    </w:p>
    <w:p>
      <w:pPr>
        <w:pStyle w:val="ListParagraph"/>
        <w:numPr>
          <w:ilvl w:val="0"/>
          <w:numId w:val="3"/>
        </w:numPr>
        <w:tabs>
          <w:tab w:pos="259" w:val="left" w:leader="none"/>
        </w:tabs>
        <w:spacing w:line="240" w:lineRule="auto" w:before="48" w:after="0"/>
        <w:ind w:left="116" w:right="119" w:firstLine="0"/>
        <w:jc w:val="both"/>
        <w:rPr>
          <w:sz w:val="16"/>
        </w:rPr>
      </w:pPr>
      <w:r>
        <w:rPr>
          <w:color w:val="504E52"/>
          <w:sz w:val="16"/>
        </w:rPr>
        <w:t>w przypadku uszczerbku częściowego – procent sumy ubezpieczenia odpowiadający procentowi trwałego uszczerbku na zdrowiu,</w:t>
      </w:r>
    </w:p>
    <w:p>
      <w:pPr>
        <w:pStyle w:val="ListParagraph"/>
        <w:numPr>
          <w:ilvl w:val="0"/>
          <w:numId w:val="3"/>
        </w:numPr>
        <w:tabs>
          <w:tab w:pos="259" w:val="left" w:leader="none"/>
        </w:tabs>
        <w:spacing w:line="240" w:lineRule="auto" w:before="48" w:after="0"/>
        <w:ind w:left="116" w:right="115" w:firstLine="0"/>
        <w:jc w:val="both"/>
        <w:rPr>
          <w:sz w:val="16"/>
        </w:rPr>
      </w:pPr>
      <w:r>
        <w:rPr>
          <w:color w:val="504E52"/>
          <w:sz w:val="16"/>
        </w:rPr>
        <w:t>zwrot udokumentowanych kosztów nabycia środków pomocniczych, protez i innych przedmiotów ortopedycznych, pod warunkiem że zostały one poniesione w okresie nie dłuższym niż 2 lata od daty wypadku – do wysokości 30% sumy ubezpieczenia, jednakże nie więcej niż do kwoty 5.000,00</w:t>
      </w:r>
      <w:r>
        <w:rPr>
          <w:color w:val="504E52"/>
          <w:spacing w:val="-7"/>
          <w:sz w:val="16"/>
        </w:rPr>
        <w:t> </w:t>
      </w:r>
      <w:r>
        <w:rPr>
          <w:color w:val="504E52"/>
          <w:sz w:val="16"/>
        </w:rPr>
        <w:t>zł.</w:t>
      </w:r>
    </w:p>
    <w:p>
      <w:pPr>
        <w:pStyle w:val="ListParagraph"/>
        <w:numPr>
          <w:ilvl w:val="0"/>
          <w:numId w:val="3"/>
        </w:numPr>
        <w:tabs>
          <w:tab w:pos="259" w:val="left" w:leader="none"/>
        </w:tabs>
        <w:spacing w:line="240" w:lineRule="auto" w:before="50" w:after="0"/>
        <w:ind w:left="116" w:right="113" w:firstLine="0"/>
        <w:jc w:val="both"/>
        <w:rPr>
          <w:sz w:val="16"/>
        </w:rPr>
      </w:pPr>
      <w:r>
        <w:rPr>
          <w:color w:val="504E52"/>
          <w:sz w:val="16"/>
        </w:rPr>
        <w:t>zwrot udokumentowanych kosztów odbudowy stomatologicznej zębów, pod warunkiem że zostały one poniesione w okresie nie dłuższym niż 2 lata od daty wypadku – do wysokości 25% sumy ubezpieczenia, jednakże nie więcej niż do kwoty 2.000,00 zł., z zastrzeżeniem postanowień poniższego</w:t>
      </w:r>
      <w:r>
        <w:rPr>
          <w:color w:val="504E52"/>
          <w:spacing w:val="-5"/>
          <w:sz w:val="16"/>
        </w:rPr>
        <w:t> </w:t>
      </w:r>
      <w:r>
        <w:rPr>
          <w:color w:val="504E52"/>
          <w:sz w:val="16"/>
        </w:rPr>
        <w:t>pkt,</w:t>
      </w:r>
    </w:p>
    <w:p>
      <w:pPr>
        <w:pStyle w:val="ListParagraph"/>
        <w:numPr>
          <w:ilvl w:val="0"/>
          <w:numId w:val="3"/>
        </w:numPr>
        <w:tabs>
          <w:tab w:pos="259" w:val="left" w:leader="none"/>
        </w:tabs>
        <w:spacing w:line="240" w:lineRule="auto" w:before="48" w:after="0"/>
        <w:ind w:left="116" w:right="117" w:firstLine="0"/>
        <w:jc w:val="both"/>
        <w:rPr>
          <w:sz w:val="16"/>
        </w:rPr>
      </w:pPr>
      <w:r>
        <w:rPr>
          <w:color w:val="504E52"/>
          <w:sz w:val="16"/>
        </w:rPr>
        <w:t>zwrot kosztów odbudowy stomatologicznej zębów, o których mowa w pkt powyżej, nie może przekroczyć kwoty 200,00 zł. za każdy</w:t>
      </w:r>
      <w:r>
        <w:rPr>
          <w:color w:val="504E52"/>
          <w:spacing w:val="-2"/>
          <w:sz w:val="16"/>
        </w:rPr>
        <w:t> </w:t>
      </w:r>
      <w:r>
        <w:rPr>
          <w:color w:val="504E52"/>
          <w:sz w:val="16"/>
        </w:rPr>
        <w:t>ząb,</w:t>
      </w:r>
    </w:p>
    <w:p>
      <w:pPr>
        <w:pStyle w:val="ListParagraph"/>
        <w:numPr>
          <w:ilvl w:val="0"/>
          <w:numId w:val="3"/>
        </w:numPr>
        <w:tabs>
          <w:tab w:pos="259" w:val="left" w:leader="none"/>
        </w:tabs>
        <w:spacing w:line="240" w:lineRule="auto" w:before="50" w:after="0"/>
        <w:ind w:left="116" w:right="118" w:firstLine="0"/>
        <w:jc w:val="both"/>
        <w:rPr>
          <w:sz w:val="16"/>
        </w:rPr>
      </w:pPr>
      <w:r>
        <w:rPr>
          <w:color w:val="504E52"/>
          <w:sz w:val="16"/>
        </w:rPr>
        <w:t>zwrot udokumentowanych kosztów przeszkolenia zawodowego inwalidów, pod warunkiem że zostały one poniesione w okresie nie dłuższym niż 2 lata od daty wypadku – do wysokości 30% sumy ubezpieczenia, jednakże nie więcej niż do kwoty 5.000,00</w:t>
      </w:r>
      <w:r>
        <w:rPr>
          <w:color w:val="504E52"/>
          <w:spacing w:val="-3"/>
          <w:sz w:val="16"/>
        </w:rPr>
        <w:t> </w:t>
      </w:r>
      <w:r>
        <w:rPr>
          <w:color w:val="504E52"/>
          <w:sz w:val="16"/>
        </w:rPr>
        <w:t>zł.,</w:t>
      </w:r>
    </w:p>
    <w:p>
      <w:pPr>
        <w:pStyle w:val="BodyText"/>
        <w:spacing w:before="6"/>
        <w:ind w:left="0"/>
        <w:rPr>
          <w:sz w:val="24"/>
        </w:rPr>
      </w:pPr>
    </w:p>
    <w:p>
      <w:pPr>
        <w:pStyle w:val="Heading2"/>
        <w:ind w:right="114"/>
        <w:jc w:val="both"/>
      </w:pPr>
      <w:r>
        <w:rPr>
          <w:color w:val="E60029"/>
        </w:rPr>
        <w:t>Ubezpieczenie odpowiedzialności cywilnej z tytułu prowadzenia działalności gospodarczej  lub użytkowania</w:t>
      </w:r>
      <w:r>
        <w:rPr>
          <w:color w:val="E60029"/>
          <w:spacing w:val="-3"/>
        </w:rPr>
        <w:t> </w:t>
      </w:r>
      <w:r>
        <w:rPr>
          <w:color w:val="E60029"/>
        </w:rPr>
        <w:t>mienia:</w:t>
      </w:r>
    </w:p>
    <w:p>
      <w:pPr>
        <w:pStyle w:val="BodyText"/>
        <w:spacing w:before="5"/>
        <w:ind w:left="0"/>
        <w:rPr>
          <w:sz w:val="30"/>
        </w:rPr>
      </w:pPr>
    </w:p>
    <w:p>
      <w:pPr>
        <w:pStyle w:val="BodyText"/>
        <w:ind w:right="111"/>
        <w:jc w:val="both"/>
      </w:pPr>
      <w:r>
        <w:rPr>
          <w:color w:val="504E52"/>
        </w:rPr>
        <w:t>Przedmiot ubezpieczenia: odpowiedzialność cywilna w związku z działalnością wskazaną w umowie ubezpieczenia,  użytkowanie mienia, jednakże z wyłączeniem szkód wyrządzonych przez produkt wprowadzony do</w:t>
      </w:r>
      <w:r>
        <w:rPr>
          <w:color w:val="504E52"/>
          <w:spacing w:val="-16"/>
        </w:rPr>
        <w:t> </w:t>
      </w:r>
      <w:r>
        <w:rPr>
          <w:color w:val="504E52"/>
        </w:rPr>
        <w:t>obrotu</w:t>
      </w:r>
    </w:p>
    <w:p>
      <w:pPr>
        <w:pStyle w:val="BodyText"/>
        <w:spacing w:before="6"/>
        <w:ind w:left="0"/>
        <w:rPr>
          <w:sz w:val="24"/>
        </w:rPr>
      </w:pPr>
    </w:p>
    <w:p>
      <w:pPr>
        <w:pStyle w:val="BodyText"/>
        <w:spacing w:line="304" w:lineRule="auto"/>
        <w:ind w:right="1212"/>
        <w:jc w:val="both"/>
      </w:pPr>
      <w:r>
        <w:rPr>
          <w:color w:val="504E52"/>
        </w:rPr>
        <w:t>Działalność przyjęta: prowadzenie biura, zakładu leczniczego dla zwierząt, użytkowanie mienia do ubezpieczenia Zakres terytorialny: teren RP</w:t>
      </w:r>
    </w:p>
    <w:p>
      <w:pPr>
        <w:pStyle w:val="BodyText"/>
        <w:spacing w:line="182" w:lineRule="exact"/>
        <w:jc w:val="both"/>
      </w:pPr>
      <w:r>
        <w:rPr>
          <w:color w:val="504E52"/>
        </w:rPr>
        <w:t>Zakres ubezpieczenia: zgodnie z OWU oraz postanowieniami dodatkowymi, rozszerzony o kl. 003, 004, 005a</w:t>
      </w:r>
    </w:p>
    <w:p>
      <w:pPr>
        <w:pStyle w:val="BodyText"/>
        <w:spacing w:before="8"/>
        <w:ind w:left="0"/>
        <w:rPr>
          <w:sz w:val="24"/>
        </w:rPr>
      </w:pPr>
    </w:p>
    <w:p>
      <w:pPr>
        <w:pStyle w:val="BodyText"/>
        <w:jc w:val="both"/>
      </w:pPr>
      <w:r>
        <w:rPr>
          <w:color w:val="504E52"/>
        </w:rPr>
        <w:t>DODATKOWE ZAPISY SZCZEGÓLNE</w:t>
      </w:r>
    </w:p>
    <w:p>
      <w:pPr>
        <w:pStyle w:val="BodyText"/>
        <w:spacing w:before="50"/>
        <w:ind w:right="118"/>
        <w:jc w:val="both"/>
      </w:pPr>
      <w:r>
        <w:rPr>
          <w:color w:val="504E52"/>
        </w:rPr>
        <w:t>Z zachowaniem obowiązywania pozostałych niezmienionych niniejszymi zapisami postanowień Ogólnych warunków ubezpieczenia odpowiedzialności cywilnej z tytułu prowadzenia działalności gospodarczej lub użytkowania mienia z dnia 24.09.2018r., OC/OW034/1809 (zwane w skrócie OWU), w tym wyłączeń odpowiedzialności ubezpieczyciela tam zawartych, uzgadnia się, że:</w:t>
      </w:r>
    </w:p>
    <w:p>
      <w:pPr>
        <w:pStyle w:val="BodyText"/>
        <w:spacing w:before="49"/>
        <w:jc w:val="both"/>
      </w:pPr>
      <w:r>
        <w:rPr>
          <w:color w:val="504E52"/>
        </w:rPr>
        <w:t>- do umowy zostaje włączona Klauzula definicji pracownika, w brzmieniu:</w:t>
      </w:r>
    </w:p>
    <w:p>
      <w:pPr>
        <w:pStyle w:val="ListParagraph"/>
        <w:numPr>
          <w:ilvl w:val="0"/>
          <w:numId w:val="12"/>
        </w:numPr>
        <w:tabs>
          <w:tab w:pos="307" w:val="left" w:leader="none"/>
        </w:tabs>
        <w:spacing w:line="240" w:lineRule="auto" w:before="48" w:after="0"/>
        <w:ind w:left="116" w:right="112" w:firstLine="0"/>
        <w:jc w:val="both"/>
        <w:rPr>
          <w:sz w:val="16"/>
        </w:rPr>
      </w:pPr>
      <w:r>
        <w:rPr>
          <w:color w:val="504E52"/>
          <w:sz w:val="16"/>
        </w:rPr>
        <w:t>Odmiennie niż stanowi § 4 </w:t>
      </w:r>
      <w:r>
        <w:rPr>
          <w:color w:val="504E52"/>
          <w:spacing w:val="-2"/>
          <w:sz w:val="16"/>
        </w:rPr>
        <w:t>pkt </w:t>
      </w:r>
      <w:r>
        <w:rPr>
          <w:color w:val="504E52"/>
          <w:sz w:val="16"/>
        </w:rPr>
        <w:t>7 OWU, pod pojęciem pracownik rozumie się osobę zatrudnioną na podstawie umowy o pracę, powołania, wyboru, mianowania lub spółdzielczej umowy o  pracę  lub też  osobę,  która  wyłącznie osobiście świadczy  pracę na podstawie umowy  cywilnoprawnej,  w  tym  z  włączeniem  osoby  fizycznej,  która  zawarła  umowę  jako  przedsiębiorca.  Za pracownika uznaje się także wolontariusza, praktykanta, studenta, stażystę, osobę świadczącą pracę z grzeczności lub osobę świadczącą pracę w podobnej formie, której Ubezpieczony powierzył wykonywanie pracy osobiście. Również pracownika agencji pracy tymczasowej świadczącego pracę u pracodawcy użytkownika uznaje się za pracownika w rozumieniu niniejszej umowy, przy czym w dopuszczalnych przez powszechnie obowiązujące przepisy sytuacjach, ubezpieczyciel zachowuje prawo regresu do agencji pracy tymczasowej. Wskazane powyżej osoby </w:t>
      </w:r>
      <w:r>
        <w:rPr>
          <w:color w:val="504E52"/>
          <w:spacing w:val="-3"/>
          <w:sz w:val="16"/>
        </w:rPr>
        <w:t>nie </w:t>
      </w:r>
      <w:r>
        <w:rPr>
          <w:color w:val="504E52"/>
          <w:sz w:val="16"/>
        </w:rPr>
        <w:t>są uznawane za podwykonawców w rozumieniu § 4 pkt 6 OWU.</w:t>
      </w:r>
    </w:p>
    <w:p>
      <w:pPr>
        <w:pStyle w:val="ListParagraph"/>
        <w:numPr>
          <w:ilvl w:val="0"/>
          <w:numId w:val="12"/>
        </w:numPr>
        <w:tabs>
          <w:tab w:pos="304" w:val="left" w:leader="none"/>
        </w:tabs>
        <w:spacing w:line="240" w:lineRule="auto" w:before="48" w:after="0"/>
        <w:ind w:left="303" w:right="0" w:hanging="188"/>
        <w:jc w:val="left"/>
        <w:rPr>
          <w:sz w:val="16"/>
        </w:rPr>
      </w:pPr>
      <w:r>
        <w:rPr>
          <w:color w:val="504E52"/>
          <w:sz w:val="16"/>
        </w:rPr>
        <w:t>w odniesieniu do pracowników (zgodnie z definicją wskazaną powyżej) innych niż osoby zatrudnione</w:t>
      </w:r>
      <w:r>
        <w:rPr>
          <w:color w:val="504E52"/>
          <w:spacing w:val="-32"/>
          <w:sz w:val="16"/>
        </w:rPr>
        <w:t> </w:t>
      </w:r>
      <w:r>
        <w:rPr>
          <w:color w:val="504E52"/>
          <w:sz w:val="16"/>
        </w:rPr>
        <w:t>na podstawie umowy</w:t>
      </w:r>
    </w:p>
    <w:p>
      <w:pPr>
        <w:spacing w:after="0" w:line="240" w:lineRule="auto"/>
        <w:jc w:val="left"/>
        <w:rPr>
          <w:sz w:val="16"/>
        </w:rPr>
        <w:sectPr>
          <w:pgSz w:w="11930" w:h="16850"/>
          <w:pgMar w:header="532" w:footer="0" w:top="1340" w:bottom="280" w:left="1300" w:right="1280"/>
        </w:sectPr>
      </w:pPr>
    </w:p>
    <w:p>
      <w:pPr>
        <w:pStyle w:val="BodyText"/>
        <w:ind w:left="0"/>
        <w:rPr>
          <w:sz w:val="20"/>
        </w:rPr>
      </w:pPr>
    </w:p>
    <w:p>
      <w:pPr>
        <w:pStyle w:val="BodyText"/>
        <w:spacing w:before="8"/>
        <w:ind w:left="0"/>
        <w:rPr>
          <w:sz w:val="18"/>
        </w:rPr>
      </w:pPr>
    </w:p>
    <w:p>
      <w:pPr>
        <w:pStyle w:val="BodyText"/>
        <w:spacing w:before="95"/>
        <w:ind w:right="114"/>
        <w:jc w:val="both"/>
      </w:pPr>
      <w:r>
        <w:rPr>
          <w:color w:val="504E52"/>
        </w:rPr>
        <w:t>o pracę, powołania, wyboru, mianowania, spółdzielczej umowy o pracę, za wypadek przy pracy uważa się zdarzenia określone jako  wypadki przy  pracy  w   art. 3  ustawy z  dnia 30.10.2002 r.  o ubezpieczeniu społecznym  z tytułu  wypadków przy  pracy   i chorób</w:t>
      </w:r>
      <w:r>
        <w:rPr>
          <w:color w:val="504E52"/>
          <w:spacing w:val="-2"/>
        </w:rPr>
        <w:t> </w:t>
      </w:r>
      <w:r>
        <w:rPr>
          <w:color w:val="504E52"/>
        </w:rPr>
        <w:t>zawodowych.</w:t>
      </w:r>
    </w:p>
    <w:p>
      <w:pPr>
        <w:pStyle w:val="ListParagraph"/>
        <w:numPr>
          <w:ilvl w:val="0"/>
          <w:numId w:val="12"/>
        </w:numPr>
        <w:tabs>
          <w:tab w:pos="304" w:val="left" w:leader="none"/>
        </w:tabs>
        <w:spacing w:line="240" w:lineRule="auto" w:before="51" w:after="0"/>
        <w:ind w:left="116" w:right="113" w:firstLine="0"/>
        <w:jc w:val="both"/>
        <w:rPr>
          <w:sz w:val="16"/>
        </w:rPr>
      </w:pPr>
      <w:r>
        <w:rPr>
          <w:color w:val="504E52"/>
          <w:sz w:val="16"/>
        </w:rPr>
        <w:t>W  granicach  odpowiedzialności  Ubezpieczonych,  szkody  na  osobie  wyrządzone  jakimkolwiek  osobom  zatrudnionym lub świadczącym pracę przy wykonywaniu działalności wskazanej jako przyjęta do ubezpieczenia, objęte są ochroną wyłącznie w granicach i do wysokości sublimitu wskazanego dla klauzuli nr</w:t>
      </w:r>
      <w:r>
        <w:rPr>
          <w:color w:val="504E52"/>
          <w:spacing w:val="-12"/>
          <w:sz w:val="16"/>
        </w:rPr>
        <w:t> </w:t>
      </w:r>
      <w:r>
        <w:rPr>
          <w:color w:val="504E52"/>
          <w:sz w:val="16"/>
        </w:rPr>
        <w:t>004.</w:t>
      </w:r>
    </w:p>
    <w:p>
      <w:pPr>
        <w:pStyle w:val="ListParagraph"/>
        <w:numPr>
          <w:ilvl w:val="0"/>
          <w:numId w:val="13"/>
        </w:numPr>
        <w:tabs>
          <w:tab w:pos="366" w:val="left" w:leader="none"/>
        </w:tabs>
        <w:spacing w:line="240" w:lineRule="auto" w:before="48" w:after="0"/>
        <w:ind w:left="116" w:right="110" w:firstLine="0"/>
        <w:jc w:val="both"/>
        <w:rPr>
          <w:sz w:val="16"/>
        </w:rPr>
      </w:pPr>
      <w:r>
        <w:rPr>
          <w:color w:val="504E52"/>
          <w:sz w:val="16"/>
        </w:rPr>
        <w:t>DODATKOWE WYJAŚNIENIA (poniższe zapisy nie zmieniają zakresu ochrony w stosunku do postanowień Ogólnych Warunków Ubezpieczenia lub innych szczególnych postanowień umowy ubezpieczenia, w tym także wyłączeń odpowiedzialności tam</w:t>
      </w:r>
      <w:r>
        <w:rPr>
          <w:color w:val="504E52"/>
          <w:spacing w:val="-3"/>
          <w:sz w:val="16"/>
        </w:rPr>
        <w:t> </w:t>
      </w:r>
      <w:r>
        <w:rPr>
          <w:color w:val="504E52"/>
          <w:sz w:val="16"/>
        </w:rPr>
        <w:t>zawartych):</w:t>
      </w:r>
    </w:p>
    <w:p>
      <w:pPr>
        <w:pStyle w:val="BodyText"/>
        <w:spacing w:before="5"/>
        <w:ind w:left="0"/>
        <w:rPr>
          <w:sz w:val="24"/>
        </w:rPr>
      </w:pPr>
    </w:p>
    <w:p>
      <w:pPr>
        <w:pStyle w:val="BodyText"/>
        <w:ind w:right="113"/>
        <w:jc w:val="both"/>
      </w:pPr>
      <w:r>
        <w:rPr>
          <w:color w:val="504E52"/>
        </w:rPr>
        <w:t>Z zachowaniem pozostałych postanowień Ogólnych warunków ubezpieczenia odpowiedzialności cywilnej z tytułu prowadzenia działalności  gospodarczej  lub  użytkowania  mienia  z  dnia  24.09.2018  r.,  OC/OW034/1809  (zwane  też  OWU),  w  tym       w szczególności wyłączeń odpowiedzialności zawartych w § 8 i § 9 OWU, Ubezpieczyciel potwierdza,</w:t>
      </w:r>
      <w:r>
        <w:rPr>
          <w:color w:val="504E52"/>
          <w:spacing w:val="-27"/>
        </w:rPr>
        <w:t> </w:t>
      </w:r>
      <w:r>
        <w:rPr>
          <w:color w:val="504E52"/>
        </w:rPr>
        <w:t>że:</w:t>
      </w:r>
    </w:p>
    <w:p>
      <w:pPr>
        <w:pStyle w:val="BodyText"/>
        <w:spacing w:before="7"/>
        <w:ind w:left="0"/>
        <w:rPr>
          <w:sz w:val="24"/>
        </w:rPr>
      </w:pPr>
    </w:p>
    <w:p>
      <w:pPr>
        <w:pStyle w:val="ListParagraph"/>
        <w:numPr>
          <w:ilvl w:val="1"/>
          <w:numId w:val="13"/>
        </w:numPr>
        <w:tabs>
          <w:tab w:pos="328" w:val="left" w:leader="none"/>
        </w:tabs>
        <w:spacing w:line="240" w:lineRule="auto" w:before="0" w:after="0"/>
        <w:ind w:left="116" w:right="121" w:firstLine="0"/>
        <w:jc w:val="both"/>
        <w:rPr>
          <w:sz w:val="16"/>
        </w:rPr>
      </w:pPr>
      <w:r>
        <w:rPr>
          <w:color w:val="504E52"/>
          <w:sz w:val="16"/>
        </w:rPr>
        <w:t>przedmiot ubezpieczenia wskazany w § 5 Ogólnych Warunków Ubezpieczenia obejmuje między innymi odpowiedzialność cywilną osób objętych ubezpieczeniem za</w:t>
      </w:r>
      <w:r>
        <w:rPr>
          <w:color w:val="504E52"/>
          <w:spacing w:val="-8"/>
          <w:sz w:val="16"/>
        </w:rPr>
        <w:t> </w:t>
      </w:r>
      <w:r>
        <w:rPr>
          <w:color w:val="504E52"/>
          <w:sz w:val="16"/>
        </w:rPr>
        <w:t>szkody:</w:t>
      </w:r>
    </w:p>
    <w:p>
      <w:pPr>
        <w:pStyle w:val="BodyText"/>
        <w:spacing w:before="50"/>
        <w:ind w:right="114"/>
        <w:jc w:val="both"/>
      </w:pPr>
      <w:r>
        <w:rPr>
          <w:color w:val="504E52"/>
        </w:rPr>
        <w:t>a.będące następstwem wypadku, który miał miejsce w okresie ubezpieczenia, bez względu na termin zgłoszenia roszczeń przez osoby poszkodowane, o ile zostaną zgłoszone przed upływem terminu przedawnienia, przy czym wszystkie szkody będące następstwem tego samego wypadku, albo wynikające z tej samej przyczyny, niezależnie od liczby osób poszkodowanych, uważa</w:t>
      </w:r>
      <w:r>
        <w:rPr>
          <w:color w:val="504E52"/>
          <w:spacing w:val="-2"/>
        </w:rPr>
        <w:t> </w:t>
      </w:r>
      <w:r>
        <w:rPr>
          <w:color w:val="504E52"/>
        </w:rPr>
        <w:t>się</w:t>
      </w:r>
      <w:r>
        <w:rPr>
          <w:color w:val="504E52"/>
          <w:spacing w:val="-2"/>
        </w:rPr>
        <w:t> </w:t>
      </w:r>
      <w:r>
        <w:rPr>
          <w:color w:val="504E52"/>
        </w:rPr>
        <w:t>za</w:t>
      </w:r>
      <w:r>
        <w:rPr>
          <w:color w:val="504E52"/>
          <w:spacing w:val="-2"/>
        </w:rPr>
        <w:t> </w:t>
      </w:r>
      <w:r>
        <w:rPr>
          <w:color w:val="504E52"/>
        </w:rPr>
        <w:t>jeden</w:t>
      </w:r>
      <w:r>
        <w:rPr>
          <w:color w:val="504E52"/>
          <w:spacing w:val="-1"/>
        </w:rPr>
        <w:t> </w:t>
      </w:r>
      <w:r>
        <w:rPr>
          <w:color w:val="504E52"/>
        </w:rPr>
        <w:t>wypadek</w:t>
      </w:r>
      <w:r>
        <w:rPr>
          <w:color w:val="504E52"/>
          <w:spacing w:val="-2"/>
        </w:rPr>
        <w:t> </w:t>
      </w:r>
      <w:r>
        <w:rPr>
          <w:color w:val="504E52"/>
        </w:rPr>
        <w:t>i przyjmuje,</w:t>
      </w:r>
      <w:r>
        <w:rPr>
          <w:color w:val="504E52"/>
          <w:spacing w:val="-2"/>
        </w:rPr>
        <w:t> </w:t>
      </w:r>
      <w:r>
        <w:rPr>
          <w:color w:val="504E52"/>
        </w:rPr>
        <w:t>że</w:t>
      </w:r>
      <w:r>
        <w:rPr>
          <w:color w:val="504E52"/>
          <w:spacing w:val="-3"/>
        </w:rPr>
        <w:t> </w:t>
      </w:r>
      <w:r>
        <w:rPr>
          <w:color w:val="504E52"/>
        </w:rPr>
        <w:t>miały</w:t>
      </w:r>
      <w:r>
        <w:rPr>
          <w:color w:val="504E52"/>
          <w:spacing w:val="-2"/>
        </w:rPr>
        <w:t> </w:t>
      </w:r>
      <w:r>
        <w:rPr>
          <w:color w:val="504E52"/>
        </w:rPr>
        <w:t>miejsce</w:t>
      </w:r>
      <w:r>
        <w:rPr>
          <w:color w:val="504E52"/>
          <w:spacing w:val="-4"/>
        </w:rPr>
        <w:t> </w:t>
      </w:r>
      <w:r>
        <w:rPr>
          <w:color w:val="504E52"/>
        </w:rPr>
        <w:t>w</w:t>
      </w:r>
      <w:r>
        <w:rPr>
          <w:color w:val="504E52"/>
          <w:spacing w:val="-4"/>
        </w:rPr>
        <w:t> </w:t>
      </w:r>
      <w:r>
        <w:rPr>
          <w:color w:val="504E52"/>
        </w:rPr>
        <w:t>chwili</w:t>
      </w:r>
      <w:r>
        <w:rPr>
          <w:color w:val="504E52"/>
          <w:spacing w:val="-2"/>
        </w:rPr>
        <w:t> </w:t>
      </w:r>
      <w:r>
        <w:rPr>
          <w:color w:val="504E52"/>
        </w:rPr>
        <w:t>powstania</w:t>
      </w:r>
      <w:r>
        <w:rPr>
          <w:color w:val="504E52"/>
          <w:spacing w:val="-2"/>
        </w:rPr>
        <w:t> </w:t>
      </w:r>
      <w:r>
        <w:rPr>
          <w:color w:val="504E52"/>
        </w:rPr>
        <w:t>pierwszej</w:t>
      </w:r>
      <w:r>
        <w:rPr>
          <w:color w:val="504E52"/>
          <w:spacing w:val="-4"/>
        </w:rPr>
        <w:t> </w:t>
      </w:r>
      <w:r>
        <w:rPr>
          <w:color w:val="504E52"/>
        </w:rPr>
        <w:t>szkody</w:t>
      </w:r>
      <w:r>
        <w:rPr>
          <w:color w:val="504E52"/>
          <w:spacing w:val="-2"/>
        </w:rPr>
        <w:t> </w:t>
      </w:r>
      <w:r>
        <w:rPr>
          <w:color w:val="504E52"/>
        </w:rPr>
        <w:t>(szkoda</w:t>
      </w:r>
      <w:r>
        <w:rPr>
          <w:color w:val="504E52"/>
          <w:spacing w:val="-1"/>
        </w:rPr>
        <w:t> </w:t>
      </w:r>
      <w:r>
        <w:rPr>
          <w:color w:val="504E52"/>
        </w:rPr>
        <w:t>seryjna);</w:t>
      </w:r>
    </w:p>
    <w:p>
      <w:pPr>
        <w:pStyle w:val="BodyText"/>
        <w:spacing w:before="49"/>
        <w:ind w:right="117"/>
        <w:jc w:val="both"/>
      </w:pPr>
      <w:r>
        <w:rPr>
          <w:color w:val="504E52"/>
          <w:spacing w:val="2"/>
        </w:rPr>
        <w:t>b.w </w:t>
      </w:r>
      <w:r>
        <w:rPr>
          <w:color w:val="504E52"/>
        </w:rPr>
        <w:t>postaci utraconych korzyści i innych strat  poniesionych  przez  poszkodowanego,  wynikających z wypadku,  o  ile szkoda na osobie lub w mieniu jest objęta ochroną</w:t>
      </w:r>
      <w:r>
        <w:rPr>
          <w:color w:val="504E52"/>
          <w:spacing w:val="-11"/>
        </w:rPr>
        <w:t> </w:t>
      </w:r>
      <w:r>
        <w:rPr>
          <w:color w:val="504E52"/>
        </w:rPr>
        <w:t>ubezpieczeniową;</w:t>
      </w:r>
    </w:p>
    <w:p>
      <w:pPr>
        <w:pStyle w:val="BodyText"/>
        <w:spacing w:before="47"/>
        <w:ind w:right="121"/>
        <w:jc w:val="both"/>
      </w:pPr>
      <w:r>
        <w:rPr>
          <w:color w:val="504E52"/>
        </w:rPr>
        <w:t>c. powstałe na skutek popełnienia czynu niedozwolonego (odpowiedzialność w reżimie deliktowym) oraz powstałe na skutek niewykonania lub nienależytego wykonania zobowiązania (odpowiedzialność w reżimie kontraktowym);</w:t>
      </w:r>
    </w:p>
    <w:p>
      <w:pPr>
        <w:pStyle w:val="BodyText"/>
        <w:spacing w:before="50"/>
        <w:jc w:val="both"/>
      </w:pPr>
      <w:r>
        <w:rPr>
          <w:color w:val="504E52"/>
        </w:rPr>
        <w:t>d.wyrządzone nieumyślnie, w tym wskutek rażącego niedbalstwa;</w:t>
      </w:r>
    </w:p>
    <w:p>
      <w:pPr>
        <w:pStyle w:val="BodyText"/>
        <w:spacing w:before="49"/>
      </w:pPr>
      <w:r>
        <w:rPr>
          <w:color w:val="504E52"/>
        </w:rPr>
        <w:t>e.w nieruchomościach osób trzecich, z których osoby objęte ubezpieczeniem korzystały na podstawie umowy najmu, dzierżawy, leasingu lub innego pokrewnego stosunku prawnego;</w:t>
      </w:r>
    </w:p>
    <w:p>
      <w:pPr>
        <w:pStyle w:val="BodyText"/>
        <w:spacing w:line="304" w:lineRule="auto" w:before="49"/>
        <w:ind w:right="1738"/>
      </w:pPr>
      <w:r>
        <w:rPr>
          <w:color w:val="504E52"/>
        </w:rPr>
        <w:t>f. powstałe po wykonaniu pracy lub usługi wynikłe z nienależytego wykonania zobowiązania; g.wyrządzone w środkach transportu podczas prac ładunkowych;</w:t>
      </w:r>
    </w:p>
    <w:p>
      <w:pPr>
        <w:pStyle w:val="BodyText"/>
      </w:pPr>
      <w:r>
        <w:rPr>
          <w:color w:val="504E52"/>
        </w:rPr>
        <w:t>h.wyrządzone przez pojazdy, przy czym wyłączone pozostają wszelkie szkody podlegające obowiązkowym ubezpieczeniom odpowiedzialności cywilnej, niezależnie od wysokości zgłaszanych roszczeń;</w:t>
      </w:r>
    </w:p>
    <w:p>
      <w:pPr>
        <w:pStyle w:val="BodyText"/>
        <w:spacing w:before="48"/>
        <w:jc w:val="both"/>
      </w:pPr>
      <w:r>
        <w:rPr>
          <w:color w:val="504E52"/>
        </w:rPr>
        <w:t>i. wyrządzone w podziemnych instalacjach lub urządzeniach;</w:t>
      </w:r>
    </w:p>
    <w:p>
      <w:pPr>
        <w:pStyle w:val="BodyText"/>
        <w:spacing w:before="49"/>
        <w:ind w:right="124"/>
        <w:jc w:val="both"/>
      </w:pPr>
      <w:r>
        <w:rPr>
          <w:color w:val="504E52"/>
        </w:rPr>
        <w:t>j. wyrządzone przez podwykonawców, jak również dalszych podwykonawców, o ile odpowiedzialność za takie szkody może być przypisana ubezpieczonemu;</w:t>
      </w:r>
    </w:p>
    <w:p>
      <w:pPr>
        <w:pStyle w:val="BodyText"/>
        <w:spacing w:before="50"/>
        <w:ind w:right="112"/>
        <w:jc w:val="both"/>
      </w:pPr>
      <w:r>
        <w:rPr>
          <w:color w:val="504E52"/>
        </w:rPr>
        <w:t>k. powstałe w trakcie organizowanych  imprez  organizowanych  przez  ubezpieczonego  w  związku  z  działalnością  przyjętą do ubezpieczenia, z wyłączeniem jednakże szkód powstałych w trakcie imprez masowych podlegających obowiązkowemu ubezpieczeniu OC organizatora imprez masowych określonemu w stosownych przepisach</w:t>
      </w:r>
      <w:r>
        <w:rPr>
          <w:color w:val="504E52"/>
          <w:spacing w:val="-13"/>
        </w:rPr>
        <w:t> </w:t>
      </w:r>
      <w:r>
        <w:rPr>
          <w:color w:val="504E52"/>
        </w:rPr>
        <w:t>prawa,</w:t>
      </w:r>
    </w:p>
    <w:p>
      <w:pPr>
        <w:pStyle w:val="BodyText"/>
        <w:spacing w:before="48"/>
        <w:ind w:right="123"/>
        <w:jc w:val="both"/>
      </w:pPr>
      <w:r>
        <w:rPr>
          <w:color w:val="504E52"/>
        </w:rPr>
        <w:t>l. powstałe poza terytorium RP wyrządzone przez pracowników Ubezpieczającego lub Ubezpieczonego podczas podróży służbowych, z wyłączeniem szkód powstałych na terytorium USA, Kanady, Nowej Zelandii i Australii;</w:t>
      </w:r>
    </w:p>
    <w:p>
      <w:pPr>
        <w:pStyle w:val="BodyText"/>
        <w:spacing w:before="50"/>
        <w:ind w:right="110"/>
        <w:jc w:val="both"/>
      </w:pPr>
      <w:r>
        <w:rPr>
          <w:color w:val="504E52"/>
        </w:rPr>
        <w:t>m. powstałe poza terytorium RP wyrządzone konsumentom przez produkty lub usługi nabyte na terytorium RP, z wyłączeniem szkód powstałych na terytorium USA, Kanady, Nowej Zelandii i Australii</w:t>
      </w:r>
    </w:p>
    <w:p>
      <w:pPr>
        <w:pStyle w:val="BodyText"/>
        <w:spacing w:before="6"/>
        <w:ind w:left="0"/>
        <w:rPr>
          <w:sz w:val="24"/>
        </w:rPr>
      </w:pPr>
    </w:p>
    <w:p>
      <w:pPr>
        <w:pStyle w:val="ListParagraph"/>
        <w:numPr>
          <w:ilvl w:val="1"/>
          <w:numId w:val="13"/>
        </w:numPr>
        <w:tabs>
          <w:tab w:pos="304" w:val="left" w:leader="none"/>
        </w:tabs>
        <w:spacing w:line="240" w:lineRule="auto" w:before="0" w:after="0"/>
        <w:ind w:left="303" w:right="0" w:hanging="188"/>
        <w:jc w:val="left"/>
        <w:rPr>
          <w:sz w:val="16"/>
        </w:rPr>
      </w:pPr>
      <w:r>
        <w:rPr>
          <w:color w:val="504E52"/>
          <w:sz w:val="16"/>
        </w:rPr>
        <w:t>dodatkowo, na zasadach wskazanych w § 24 i § 25 ust. 1 i ust. 2 OWU,</w:t>
      </w:r>
      <w:r>
        <w:rPr>
          <w:color w:val="504E52"/>
          <w:spacing w:val="-14"/>
          <w:sz w:val="16"/>
        </w:rPr>
        <w:t> </w:t>
      </w:r>
      <w:r>
        <w:rPr>
          <w:color w:val="504E52"/>
          <w:sz w:val="16"/>
        </w:rPr>
        <w:t>Ubezpieczyciel:</w:t>
      </w:r>
    </w:p>
    <w:p>
      <w:pPr>
        <w:pStyle w:val="BodyText"/>
        <w:spacing w:before="49"/>
      </w:pPr>
      <w:r>
        <w:rPr>
          <w:color w:val="504E52"/>
        </w:rPr>
        <w:t>a.ma obowiązek dokonania, w granicach udzielanej ochrony, oceny sytuacji faktycznej i prawnej oraz podjęcia decyzji o uznaniu roszczenia i wypłacie odszkodowania albo prowadzeniu obrony przed nieuzasadnionym roszczeniem;</w:t>
      </w:r>
    </w:p>
    <w:p>
      <w:pPr>
        <w:pStyle w:val="BodyText"/>
        <w:spacing w:before="47"/>
      </w:pPr>
      <w:r>
        <w:rPr>
          <w:color w:val="504E52"/>
        </w:rPr>
        <w:t>b.pokrywa ponad sumę gwarancyjną koszty wynagrodzenia rzeczoznawców, poniesione za zgodą ubezpieczyciela;</w:t>
      </w:r>
    </w:p>
    <w:p>
      <w:pPr>
        <w:pStyle w:val="BodyText"/>
        <w:spacing w:before="52"/>
      </w:pPr>
      <w:r>
        <w:rPr>
          <w:color w:val="504E52"/>
        </w:rPr>
        <w:t>c. pokrywa ponad sumę gwarancyjną niezbędne koszty obrony sądowej oraz niezbędne koszty obrony w postępowaniu karnym, prowadzone na polecenie ubezpieczyciela lub za jego zgodą;</w:t>
      </w:r>
    </w:p>
    <w:sectPr>
      <w:pgSz w:w="11930" w:h="16850"/>
      <w:pgMar w:header="532" w:footer="0" w:top="134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455232">
          <wp:simplePos x="0" y="0"/>
          <wp:positionH relativeFrom="page">
            <wp:posOffset>446740</wp:posOffset>
          </wp:positionH>
          <wp:positionV relativeFrom="page">
            <wp:posOffset>337507</wp:posOffset>
          </wp:positionV>
          <wp:extent cx="932144" cy="51497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932144" cy="51497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
      <w:numFmt w:val="upperLetter"/>
      <w:lvlText w:val="%1)"/>
      <w:lvlJc w:val="left"/>
      <w:pPr>
        <w:ind w:left="116" w:hanging="250"/>
        <w:jc w:val="left"/>
      </w:pPr>
      <w:rPr>
        <w:rFonts w:hint="default" w:ascii="Arial" w:hAnsi="Arial" w:eastAsia="Arial" w:cs="Arial"/>
        <w:color w:val="504E52"/>
        <w:w w:val="100"/>
        <w:sz w:val="16"/>
        <w:szCs w:val="16"/>
        <w:lang w:val="pl-PL" w:eastAsia="en-US" w:bidi="ar-SA"/>
      </w:rPr>
    </w:lvl>
    <w:lvl w:ilvl="1">
      <w:start w:val="1"/>
      <w:numFmt w:val="decimal"/>
      <w:lvlText w:val="%2)"/>
      <w:lvlJc w:val="left"/>
      <w:pPr>
        <w:ind w:left="116" w:hanging="212"/>
        <w:jc w:val="left"/>
      </w:pPr>
      <w:rPr>
        <w:rFonts w:hint="default" w:ascii="Arial" w:hAnsi="Arial" w:eastAsia="Arial" w:cs="Arial"/>
        <w:color w:val="504E52"/>
        <w:spacing w:val="-1"/>
        <w:w w:val="100"/>
        <w:sz w:val="16"/>
        <w:szCs w:val="16"/>
        <w:lang w:val="pl-PL" w:eastAsia="en-US" w:bidi="ar-SA"/>
      </w:rPr>
    </w:lvl>
    <w:lvl w:ilvl="2">
      <w:start w:val="0"/>
      <w:numFmt w:val="bullet"/>
      <w:lvlText w:val="•"/>
      <w:lvlJc w:val="left"/>
      <w:pPr>
        <w:ind w:left="1964" w:hanging="212"/>
      </w:pPr>
      <w:rPr>
        <w:rFonts w:hint="default"/>
        <w:lang w:val="pl-PL" w:eastAsia="en-US" w:bidi="ar-SA"/>
      </w:rPr>
    </w:lvl>
    <w:lvl w:ilvl="3">
      <w:start w:val="0"/>
      <w:numFmt w:val="bullet"/>
      <w:lvlText w:val="•"/>
      <w:lvlJc w:val="left"/>
      <w:pPr>
        <w:ind w:left="2886" w:hanging="212"/>
      </w:pPr>
      <w:rPr>
        <w:rFonts w:hint="default"/>
        <w:lang w:val="pl-PL" w:eastAsia="en-US" w:bidi="ar-SA"/>
      </w:rPr>
    </w:lvl>
    <w:lvl w:ilvl="4">
      <w:start w:val="0"/>
      <w:numFmt w:val="bullet"/>
      <w:lvlText w:val="•"/>
      <w:lvlJc w:val="left"/>
      <w:pPr>
        <w:ind w:left="3808" w:hanging="212"/>
      </w:pPr>
      <w:rPr>
        <w:rFonts w:hint="default"/>
        <w:lang w:val="pl-PL" w:eastAsia="en-US" w:bidi="ar-SA"/>
      </w:rPr>
    </w:lvl>
    <w:lvl w:ilvl="5">
      <w:start w:val="0"/>
      <w:numFmt w:val="bullet"/>
      <w:lvlText w:val="•"/>
      <w:lvlJc w:val="left"/>
      <w:pPr>
        <w:ind w:left="4730" w:hanging="212"/>
      </w:pPr>
      <w:rPr>
        <w:rFonts w:hint="default"/>
        <w:lang w:val="pl-PL" w:eastAsia="en-US" w:bidi="ar-SA"/>
      </w:rPr>
    </w:lvl>
    <w:lvl w:ilvl="6">
      <w:start w:val="0"/>
      <w:numFmt w:val="bullet"/>
      <w:lvlText w:val="•"/>
      <w:lvlJc w:val="left"/>
      <w:pPr>
        <w:ind w:left="5652" w:hanging="212"/>
      </w:pPr>
      <w:rPr>
        <w:rFonts w:hint="default"/>
        <w:lang w:val="pl-PL" w:eastAsia="en-US" w:bidi="ar-SA"/>
      </w:rPr>
    </w:lvl>
    <w:lvl w:ilvl="7">
      <w:start w:val="0"/>
      <w:numFmt w:val="bullet"/>
      <w:lvlText w:val="•"/>
      <w:lvlJc w:val="left"/>
      <w:pPr>
        <w:ind w:left="6574" w:hanging="212"/>
      </w:pPr>
      <w:rPr>
        <w:rFonts w:hint="default"/>
        <w:lang w:val="pl-PL" w:eastAsia="en-US" w:bidi="ar-SA"/>
      </w:rPr>
    </w:lvl>
    <w:lvl w:ilvl="8">
      <w:start w:val="0"/>
      <w:numFmt w:val="bullet"/>
      <w:lvlText w:val="•"/>
      <w:lvlJc w:val="left"/>
      <w:pPr>
        <w:ind w:left="7496" w:hanging="212"/>
      </w:pPr>
      <w:rPr>
        <w:rFonts w:hint="default"/>
        <w:lang w:val="pl-PL" w:eastAsia="en-US" w:bidi="ar-SA"/>
      </w:rPr>
    </w:lvl>
  </w:abstractNum>
  <w:abstractNum w:abstractNumId="11">
    <w:multiLevelType w:val="hybridMultilevel"/>
    <w:lvl w:ilvl="0">
      <w:start w:val="1"/>
      <w:numFmt w:val="lowerLetter"/>
      <w:lvlText w:val="%1)"/>
      <w:lvlJc w:val="left"/>
      <w:pPr>
        <w:ind w:left="116" w:hanging="190"/>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190"/>
      </w:pPr>
      <w:rPr>
        <w:rFonts w:hint="default"/>
        <w:lang w:val="pl-PL" w:eastAsia="en-US" w:bidi="ar-SA"/>
      </w:rPr>
    </w:lvl>
    <w:lvl w:ilvl="2">
      <w:start w:val="0"/>
      <w:numFmt w:val="bullet"/>
      <w:lvlText w:val="•"/>
      <w:lvlJc w:val="left"/>
      <w:pPr>
        <w:ind w:left="1964" w:hanging="190"/>
      </w:pPr>
      <w:rPr>
        <w:rFonts w:hint="default"/>
        <w:lang w:val="pl-PL" w:eastAsia="en-US" w:bidi="ar-SA"/>
      </w:rPr>
    </w:lvl>
    <w:lvl w:ilvl="3">
      <w:start w:val="0"/>
      <w:numFmt w:val="bullet"/>
      <w:lvlText w:val="•"/>
      <w:lvlJc w:val="left"/>
      <w:pPr>
        <w:ind w:left="2886" w:hanging="190"/>
      </w:pPr>
      <w:rPr>
        <w:rFonts w:hint="default"/>
        <w:lang w:val="pl-PL" w:eastAsia="en-US" w:bidi="ar-SA"/>
      </w:rPr>
    </w:lvl>
    <w:lvl w:ilvl="4">
      <w:start w:val="0"/>
      <w:numFmt w:val="bullet"/>
      <w:lvlText w:val="•"/>
      <w:lvlJc w:val="left"/>
      <w:pPr>
        <w:ind w:left="3808" w:hanging="190"/>
      </w:pPr>
      <w:rPr>
        <w:rFonts w:hint="default"/>
        <w:lang w:val="pl-PL" w:eastAsia="en-US" w:bidi="ar-SA"/>
      </w:rPr>
    </w:lvl>
    <w:lvl w:ilvl="5">
      <w:start w:val="0"/>
      <w:numFmt w:val="bullet"/>
      <w:lvlText w:val="•"/>
      <w:lvlJc w:val="left"/>
      <w:pPr>
        <w:ind w:left="4730" w:hanging="190"/>
      </w:pPr>
      <w:rPr>
        <w:rFonts w:hint="default"/>
        <w:lang w:val="pl-PL" w:eastAsia="en-US" w:bidi="ar-SA"/>
      </w:rPr>
    </w:lvl>
    <w:lvl w:ilvl="6">
      <w:start w:val="0"/>
      <w:numFmt w:val="bullet"/>
      <w:lvlText w:val="•"/>
      <w:lvlJc w:val="left"/>
      <w:pPr>
        <w:ind w:left="5652" w:hanging="190"/>
      </w:pPr>
      <w:rPr>
        <w:rFonts w:hint="default"/>
        <w:lang w:val="pl-PL" w:eastAsia="en-US" w:bidi="ar-SA"/>
      </w:rPr>
    </w:lvl>
    <w:lvl w:ilvl="7">
      <w:start w:val="0"/>
      <w:numFmt w:val="bullet"/>
      <w:lvlText w:val="•"/>
      <w:lvlJc w:val="left"/>
      <w:pPr>
        <w:ind w:left="6574" w:hanging="190"/>
      </w:pPr>
      <w:rPr>
        <w:rFonts w:hint="default"/>
        <w:lang w:val="pl-PL" w:eastAsia="en-US" w:bidi="ar-SA"/>
      </w:rPr>
    </w:lvl>
    <w:lvl w:ilvl="8">
      <w:start w:val="0"/>
      <w:numFmt w:val="bullet"/>
      <w:lvlText w:val="•"/>
      <w:lvlJc w:val="left"/>
      <w:pPr>
        <w:ind w:left="7496" w:hanging="190"/>
      </w:pPr>
      <w:rPr>
        <w:rFonts w:hint="default"/>
        <w:lang w:val="pl-PL" w:eastAsia="en-US" w:bidi="ar-SA"/>
      </w:rPr>
    </w:lvl>
  </w:abstractNum>
  <w:abstractNum w:abstractNumId="10">
    <w:multiLevelType w:val="hybridMultilevel"/>
    <w:lvl w:ilvl="0">
      <w:start w:val="1"/>
      <w:numFmt w:val="decimal"/>
      <w:lvlText w:val="%1)"/>
      <w:lvlJc w:val="left"/>
      <w:pPr>
        <w:ind w:left="116" w:hanging="276"/>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76"/>
      </w:pPr>
      <w:rPr>
        <w:rFonts w:hint="default"/>
        <w:lang w:val="pl-PL" w:eastAsia="en-US" w:bidi="ar-SA"/>
      </w:rPr>
    </w:lvl>
    <w:lvl w:ilvl="2">
      <w:start w:val="0"/>
      <w:numFmt w:val="bullet"/>
      <w:lvlText w:val="•"/>
      <w:lvlJc w:val="left"/>
      <w:pPr>
        <w:ind w:left="1964" w:hanging="276"/>
      </w:pPr>
      <w:rPr>
        <w:rFonts w:hint="default"/>
        <w:lang w:val="pl-PL" w:eastAsia="en-US" w:bidi="ar-SA"/>
      </w:rPr>
    </w:lvl>
    <w:lvl w:ilvl="3">
      <w:start w:val="0"/>
      <w:numFmt w:val="bullet"/>
      <w:lvlText w:val="•"/>
      <w:lvlJc w:val="left"/>
      <w:pPr>
        <w:ind w:left="2886" w:hanging="276"/>
      </w:pPr>
      <w:rPr>
        <w:rFonts w:hint="default"/>
        <w:lang w:val="pl-PL" w:eastAsia="en-US" w:bidi="ar-SA"/>
      </w:rPr>
    </w:lvl>
    <w:lvl w:ilvl="4">
      <w:start w:val="0"/>
      <w:numFmt w:val="bullet"/>
      <w:lvlText w:val="•"/>
      <w:lvlJc w:val="left"/>
      <w:pPr>
        <w:ind w:left="3808" w:hanging="276"/>
      </w:pPr>
      <w:rPr>
        <w:rFonts w:hint="default"/>
        <w:lang w:val="pl-PL" w:eastAsia="en-US" w:bidi="ar-SA"/>
      </w:rPr>
    </w:lvl>
    <w:lvl w:ilvl="5">
      <w:start w:val="0"/>
      <w:numFmt w:val="bullet"/>
      <w:lvlText w:val="•"/>
      <w:lvlJc w:val="left"/>
      <w:pPr>
        <w:ind w:left="4730" w:hanging="276"/>
      </w:pPr>
      <w:rPr>
        <w:rFonts w:hint="default"/>
        <w:lang w:val="pl-PL" w:eastAsia="en-US" w:bidi="ar-SA"/>
      </w:rPr>
    </w:lvl>
    <w:lvl w:ilvl="6">
      <w:start w:val="0"/>
      <w:numFmt w:val="bullet"/>
      <w:lvlText w:val="•"/>
      <w:lvlJc w:val="left"/>
      <w:pPr>
        <w:ind w:left="5652" w:hanging="276"/>
      </w:pPr>
      <w:rPr>
        <w:rFonts w:hint="default"/>
        <w:lang w:val="pl-PL" w:eastAsia="en-US" w:bidi="ar-SA"/>
      </w:rPr>
    </w:lvl>
    <w:lvl w:ilvl="7">
      <w:start w:val="0"/>
      <w:numFmt w:val="bullet"/>
      <w:lvlText w:val="•"/>
      <w:lvlJc w:val="left"/>
      <w:pPr>
        <w:ind w:left="6574" w:hanging="276"/>
      </w:pPr>
      <w:rPr>
        <w:rFonts w:hint="default"/>
        <w:lang w:val="pl-PL" w:eastAsia="en-US" w:bidi="ar-SA"/>
      </w:rPr>
    </w:lvl>
    <w:lvl w:ilvl="8">
      <w:start w:val="0"/>
      <w:numFmt w:val="bullet"/>
      <w:lvlText w:val="•"/>
      <w:lvlJc w:val="left"/>
      <w:pPr>
        <w:ind w:left="7496" w:hanging="276"/>
      </w:pPr>
      <w:rPr>
        <w:rFonts w:hint="default"/>
        <w:lang w:val="pl-PL" w:eastAsia="en-US" w:bidi="ar-SA"/>
      </w:rPr>
    </w:lvl>
  </w:abstractNum>
  <w:abstractNum w:abstractNumId="9">
    <w:multiLevelType w:val="hybridMultilevel"/>
    <w:lvl w:ilvl="0">
      <w:start w:val="1"/>
      <w:numFmt w:val="decimal"/>
      <w:lvlText w:val="%1)"/>
      <w:lvlJc w:val="left"/>
      <w:pPr>
        <w:ind w:left="116" w:hanging="262"/>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62"/>
      </w:pPr>
      <w:rPr>
        <w:rFonts w:hint="default"/>
        <w:lang w:val="pl-PL" w:eastAsia="en-US" w:bidi="ar-SA"/>
      </w:rPr>
    </w:lvl>
    <w:lvl w:ilvl="2">
      <w:start w:val="0"/>
      <w:numFmt w:val="bullet"/>
      <w:lvlText w:val="•"/>
      <w:lvlJc w:val="left"/>
      <w:pPr>
        <w:ind w:left="1964" w:hanging="262"/>
      </w:pPr>
      <w:rPr>
        <w:rFonts w:hint="default"/>
        <w:lang w:val="pl-PL" w:eastAsia="en-US" w:bidi="ar-SA"/>
      </w:rPr>
    </w:lvl>
    <w:lvl w:ilvl="3">
      <w:start w:val="0"/>
      <w:numFmt w:val="bullet"/>
      <w:lvlText w:val="•"/>
      <w:lvlJc w:val="left"/>
      <w:pPr>
        <w:ind w:left="2886" w:hanging="262"/>
      </w:pPr>
      <w:rPr>
        <w:rFonts w:hint="default"/>
        <w:lang w:val="pl-PL" w:eastAsia="en-US" w:bidi="ar-SA"/>
      </w:rPr>
    </w:lvl>
    <w:lvl w:ilvl="4">
      <w:start w:val="0"/>
      <w:numFmt w:val="bullet"/>
      <w:lvlText w:val="•"/>
      <w:lvlJc w:val="left"/>
      <w:pPr>
        <w:ind w:left="3808" w:hanging="262"/>
      </w:pPr>
      <w:rPr>
        <w:rFonts w:hint="default"/>
        <w:lang w:val="pl-PL" w:eastAsia="en-US" w:bidi="ar-SA"/>
      </w:rPr>
    </w:lvl>
    <w:lvl w:ilvl="5">
      <w:start w:val="0"/>
      <w:numFmt w:val="bullet"/>
      <w:lvlText w:val="•"/>
      <w:lvlJc w:val="left"/>
      <w:pPr>
        <w:ind w:left="4730" w:hanging="262"/>
      </w:pPr>
      <w:rPr>
        <w:rFonts w:hint="default"/>
        <w:lang w:val="pl-PL" w:eastAsia="en-US" w:bidi="ar-SA"/>
      </w:rPr>
    </w:lvl>
    <w:lvl w:ilvl="6">
      <w:start w:val="0"/>
      <w:numFmt w:val="bullet"/>
      <w:lvlText w:val="•"/>
      <w:lvlJc w:val="left"/>
      <w:pPr>
        <w:ind w:left="5652" w:hanging="262"/>
      </w:pPr>
      <w:rPr>
        <w:rFonts w:hint="default"/>
        <w:lang w:val="pl-PL" w:eastAsia="en-US" w:bidi="ar-SA"/>
      </w:rPr>
    </w:lvl>
    <w:lvl w:ilvl="7">
      <w:start w:val="0"/>
      <w:numFmt w:val="bullet"/>
      <w:lvlText w:val="•"/>
      <w:lvlJc w:val="left"/>
      <w:pPr>
        <w:ind w:left="6574" w:hanging="262"/>
      </w:pPr>
      <w:rPr>
        <w:rFonts w:hint="default"/>
        <w:lang w:val="pl-PL" w:eastAsia="en-US" w:bidi="ar-SA"/>
      </w:rPr>
    </w:lvl>
    <w:lvl w:ilvl="8">
      <w:start w:val="0"/>
      <w:numFmt w:val="bullet"/>
      <w:lvlText w:val="•"/>
      <w:lvlJc w:val="left"/>
      <w:pPr>
        <w:ind w:left="7496" w:hanging="262"/>
      </w:pPr>
      <w:rPr>
        <w:rFonts w:hint="default"/>
        <w:lang w:val="pl-PL" w:eastAsia="en-US" w:bidi="ar-SA"/>
      </w:rPr>
    </w:lvl>
  </w:abstractNum>
  <w:abstractNum w:abstractNumId="8">
    <w:multiLevelType w:val="hybridMultilevel"/>
    <w:lvl w:ilvl="0">
      <w:start w:val="1"/>
      <w:numFmt w:val="lowerLetter"/>
      <w:lvlText w:val="%1."/>
      <w:lvlJc w:val="left"/>
      <w:pPr>
        <w:ind w:left="296" w:hanging="180"/>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204" w:hanging="180"/>
      </w:pPr>
      <w:rPr>
        <w:rFonts w:hint="default"/>
        <w:lang w:val="pl-PL" w:eastAsia="en-US" w:bidi="ar-SA"/>
      </w:rPr>
    </w:lvl>
    <w:lvl w:ilvl="2">
      <w:start w:val="0"/>
      <w:numFmt w:val="bullet"/>
      <w:lvlText w:val="•"/>
      <w:lvlJc w:val="left"/>
      <w:pPr>
        <w:ind w:left="2108" w:hanging="180"/>
      </w:pPr>
      <w:rPr>
        <w:rFonts w:hint="default"/>
        <w:lang w:val="pl-PL" w:eastAsia="en-US" w:bidi="ar-SA"/>
      </w:rPr>
    </w:lvl>
    <w:lvl w:ilvl="3">
      <w:start w:val="0"/>
      <w:numFmt w:val="bullet"/>
      <w:lvlText w:val="•"/>
      <w:lvlJc w:val="left"/>
      <w:pPr>
        <w:ind w:left="3012" w:hanging="180"/>
      </w:pPr>
      <w:rPr>
        <w:rFonts w:hint="default"/>
        <w:lang w:val="pl-PL" w:eastAsia="en-US" w:bidi="ar-SA"/>
      </w:rPr>
    </w:lvl>
    <w:lvl w:ilvl="4">
      <w:start w:val="0"/>
      <w:numFmt w:val="bullet"/>
      <w:lvlText w:val="•"/>
      <w:lvlJc w:val="left"/>
      <w:pPr>
        <w:ind w:left="3916" w:hanging="180"/>
      </w:pPr>
      <w:rPr>
        <w:rFonts w:hint="default"/>
        <w:lang w:val="pl-PL" w:eastAsia="en-US" w:bidi="ar-SA"/>
      </w:rPr>
    </w:lvl>
    <w:lvl w:ilvl="5">
      <w:start w:val="0"/>
      <w:numFmt w:val="bullet"/>
      <w:lvlText w:val="•"/>
      <w:lvlJc w:val="left"/>
      <w:pPr>
        <w:ind w:left="4820" w:hanging="180"/>
      </w:pPr>
      <w:rPr>
        <w:rFonts w:hint="default"/>
        <w:lang w:val="pl-PL" w:eastAsia="en-US" w:bidi="ar-SA"/>
      </w:rPr>
    </w:lvl>
    <w:lvl w:ilvl="6">
      <w:start w:val="0"/>
      <w:numFmt w:val="bullet"/>
      <w:lvlText w:val="•"/>
      <w:lvlJc w:val="left"/>
      <w:pPr>
        <w:ind w:left="5724" w:hanging="180"/>
      </w:pPr>
      <w:rPr>
        <w:rFonts w:hint="default"/>
        <w:lang w:val="pl-PL" w:eastAsia="en-US" w:bidi="ar-SA"/>
      </w:rPr>
    </w:lvl>
    <w:lvl w:ilvl="7">
      <w:start w:val="0"/>
      <w:numFmt w:val="bullet"/>
      <w:lvlText w:val="•"/>
      <w:lvlJc w:val="left"/>
      <w:pPr>
        <w:ind w:left="6628" w:hanging="180"/>
      </w:pPr>
      <w:rPr>
        <w:rFonts w:hint="default"/>
        <w:lang w:val="pl-PL" w:eastAsia="en-US" w:bidi="ar-SA"/>
      </w:rPr>
    </w:lvl>
    <w:lvl w:ilvl="8">
      <w:start w:val="0"/>
      <w:numFmt w:val="bullet"/>
      <w:lvlText w:val="•"/>
      <w:lvlJc w:val="left"/>
      <w:pPr>
        <w:ind w:left="7532" w:hanging="180"/>
      </w:pPr>
      <w:rPr>
        <w:rFonts w:hint="default"/>
        <w:lang w:val="pl-PL" w:eastAsia="en-US" w:bidi="ar-SA"/>
      </w:rPr>
    </w:lvl>
  </w:abstractNum>
  <w:abstractNum w:abstractNumId="7">
    <w:multiLevelType w:val="hybridMultilevel"/>
    <w:lvl w:ilvl="0">
      <w:start w:val="1"/>
      <w:numFmt w:val="decimal"/>
      <w:lvlText w:val="%1)"/>
      <w:lvlJc w:val="left"/>
      <w:pPr>
        <w:ind w:left="116" w:hanging="226"/>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26"/>
      </w:pPr>
      <w:rPr>
        <w:rFonts w:hint="default"/>
        <w:lang w:val="pl-PL" w:eastAsia="en-US" w:bidi="ar-SA"/>
      </w:rPr>
    </w:lvl>
    <w:lvl w:ilvl="2">
      <w:start w:val="0"/>
      <w:numFmt w:val="bullet"/>
      <w:lvlText w:val="•"/>
      <w:lvlJc w:val="left"/>
      <w:pPr>
        <w:ind w:left="1964" w:hanging="226"/>
      </w:pPr>
      <w:rPr>
        <w:rFonts w:hint="default"/>
        <w:lang w:val="pl-PL" w:eastAsia="en-US" w:bidi="ar-SA"/>
      </w:rPr>
    </w:lvl>
    <w:lvl w:ilvl="3">
      <w:start w:val="0"/>
      <w:numFmt w:val="bullet"/>
      <w:lvlText w:val="•"/>
      <w:lvlJc w:val="left"/>
      <w:pPr>
        <w:ind w:left="2886" w:hanging="226"/>
      </w:pPr>
      <w:rPr>
        <w:rFonts w:hint="default"/>
        <w:lang w:val="pl-PL" w:eastAsia="en-US" w:bidi="ar-SA"/>
      </w:rPr>
    </w:lvl>
    <w:lvl w:ilvl="4">
      <w:start w:val="0"/>
      <w:numFmt w:val="bullet"/>
      <w:lvlText w:val="•"/>
      <w:lvlJc w:val="left"/>
      <w:pPr>
        <w:ind w:left="3808" w:hanging="226"/>
      </w:pPr>
      <w:rPr>
        <w:rFonts w:hint="default"/>
        <w:lang w:val="pl-PL" w:eastAsia="en-US" w:bidi="ar-SA"/>
      </w:rPr>
    </w:lvl>
    <w:lvl w:ilvl="5">
      <w:start w:val="0"/>
      <w:numFmt w:val="bullet"/>
      <w:lvlText w:val="•"/>
      <w:lvlJc w:val="left"/>
      <w:pPr>
        <w:ind w:left="4730" w:hanging="226"/>
      </w:pPr>
      <w:rPr>
        <w:rFonts w:hint="default"/>
        <w:lang w:val="pl-PL" w:eastAsia="en-US" w:bidi="ar-SA"/>
      </w:rPr>
    </w:lvl>
    <w:lvl w:ilvl="6">
      <w:start w:val="0"/>
      <w:numFmt w:val="bullet"/>
      <w:lvlText w:val="•"/>
      <w:lvlJc w:val="left"/>
      <w:pPr>
        <w:ind w:left="5652" w:hanging="226"/>
      </w:pPr>
      <w:rPr>
        <w:rFonts w:hint="default"/>
        <w:lang w:val="pl-PL" w:eastAsia="en-US" w:bidi="ar-SA"/>
      </w:rPr>
    </w:lvl>
    <w:lvl w:ilvl="7">
      <w:start w:val="0"/>
      <w:numFmt w:val="bullet"/>
      <w:lvlText w:val="•"/>
      <w:lvlJc w:val="left"/>
      <w:pPr>
        <w:ind w:left="6574" w:hanging="226"/>
      </w:pPr>
      <w:rPr>
        <w:rFonts w:hint="default"/>
        <w:lang w:val="pl-PL" w:eastAsia="en-US" w:bidi="ar-SA"/>
      </w:rPr>
    </w:lvl>
    <w:lvl w:ilvl="8">
      <w:start w:val="0"/>
      <w:numFmt w:val="bullet"/>
      <w:lvlText w:val="•"/>
      <w:lvlJc w:val="left"/>
      <w:pPr>
        <w:ind w:left="7496" w:hanging="226"/>
      </w:pPr>
      <w:rPr>
        <w:rFonts w:hint="default"/>
        <w:lang w:val="pl-PL" w:eastAsia="en-US" w:bidi="ar-SA"/>
      </w:rPr>
    </w:lvl>
  </w:abstractNum>
  <w:abstractNum w:abstractNumId="6">
    <w:multiLevelType w:val="hybridMultilevel"/>
    <w:lvl w:ilvl="0">
      <w:start w:val="1"/>
      <w:numFmt w:val="lowerLetter"/>
      <w:lvlText w:val="%1."/>
      <w:lvlJc w:val="left"/>
      <w:pPr>
        <w:ind w:left="296" w:hanging="180"/>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204" w:hanging="180"/>
      </w:pPr>
      <w:rPr>
        <w:rFonts w:hint="default"/>
        <w:lang w:val="pl-PL" w:eastAsia="en-US" w:bidi="ar-SA"/>
      </w:rPr>
    </w:lvl>
    <w:lvl w:ilvl="2">
      <w:start w:val="0"/>
      <w:numFmt w:val="bullet"/>
      <w:lvlText w:val="•"/>
      <w:lvlJc w:val="left"/>
      <w:pPr>
        <w:ind w:left="2108" w:hanging="180"/>
      </w:pPr>
      <w:rPr>
        <w:rFonts w:hint="default"/>
        <w:lang w:val="pl-PL" w:eastAsia="en-US" w:bidi="ar-SA"/>
      </w:rPr>
    </w:lvl>
    <w:lvl w:ilvl="3">
      <w:start w:val="0"/>
      <w:numFmt w:val="bullet"/>
      <w:lvlText w:val="•"/>
      <w:lvlJc w:val="left"/>
      <w:pPr>
        <w:ind w:left="3012" w:hanging="180"/>
      </w:pPr>
      <w:rPr>
        <w:rFonts w:hint="default"/>
        <w:lang w:val="pl-PL" w:eastAsia="en-US" w:bidi="ar-SA"/>
      </w:rPr>
    </w:lvl>
    <w:lvl w:ilvl="4">
      <w:start w:val="0"/>
      <w:numFmt w:val="bullet"/>
      <w:lvlText w:val="•"/>
      <w:lvlJc w:val="left"/>
      <w:pPr>
        <w:ind w:left="3916" w:hanging="180"/>
      </w:pPr>
      <w:rPr>
        <w:rFonts w:hint="default"/>
        <w:lang w:val="pl-PL" w:eastAsia="en-US" w:bidi="ar-SA"/>
      </w:rPr>
    </w:lvl>
    <w:lvl w:ilvl="5">
      <w:start w:val="0"/>
      <w:numFmt w:val="bullet"/>
      <w:lvlText w:val="•"/>
      <w:lvlJc w:val="left"/>
      <w:pPr>
        <w:ind w:left="4820" w:hanging="180"/>
      </w:pPr>
      <w:rPr>
        <w:rFonts w:hint="default"/>
        <w:lang w:val="pl-PL" w:eastAsia="en-US" w:bidi="ar-SA"/>
      </w:rPr>
    </w:lvl>
    <w:lvl w:ilvl="6">
      <w:start w:val="0"/>
      <w:numFmt w:val="bullet"/>
      <w:lvlText w:val="•"/>
      <w:lvlJc w:val="left"/>
      <w:pPr>
        <w:ind w:left="5724" w:hanging="180"/>
      </w:pPr>
      <w:rPr>
        <w:rFonts w:hint="default"/>
        <w:lang w:val="pl-PL" w:eastAsia="en-US" w:bidi="ar-SA"/>
      </w:rPr>
    </w:lvl>
    <w:lvl w:ilvl="7">
      <w:start w:val="0"/>
      <w:numFmt w:val="bullet"/>
      <w:lvlText w:val="•"/>
      <w:lvlJc w:val="left"/>
      <w:pPr>
        <w:ind w:left="6628" w:hanging="180"/>
      </w:pPr>
      <w:rPr>
        <w:rFonts w:hint="default"/>
        <w:lang w:val="pl-PL" w:eastAsia="en-US" w:bidi="ar-SA"/>
      </w:rPr>
    </w:lvl>
    <w:lvl w:ilvl="8">
      <w:start w:val="0"/>
      <w:numFmt w:val="bullet"/>
      <w:lvlText w:val="•"/>
      <w:lvlJc w:val="left"/>
      <w:pPr>
        <w:ind w:left="7532" w:hanging="180"/>
      </w:pPr>
      <w:rPr>
        <w:rFonts w:hint="default"/>
        <w:lang w:val="pl-PL" w:eastAsia="en-US" w:bidi="ar-SA"/>
      </w:rPr>
    </w:lvl>
  </w:abstractNum>
  <w:abstractNum w:abstractNumId="5">
    <w:multiLevelType w:val="hybridMultilevel"/>
    <w:lvl w:ilvl="0">
      <w:start w:val="1"/>
      <w:numFmt w:val="decimal"/>
      <w:lvlText w:val="%1)"/>
      <w:lvlJc w:val="left"/>
      <w:pPr>
        <w:ind w:left="116" w:hanging="262"/>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62"/>
      </w:pPr>
      <w:rPr>
        <w:rFonts w:hint="default"/>
        <w:lang w:val="pl-PL" w:eastAsia="en-US" w:bidi="ar-SA"/>
      </w:rPr>
    </w:lvl>
    <w:lvl w:ilvl="2">
      <w:start w:val="0"/>
      <w:numFmt w:val="bullet"/>
      <w:lvlText w:val="•"/>
      <w:lvlJc w:val="left"/>
      <w:pPr>
        <w:ind w:left="1964" w:hanging="262"/>
      </w:pPr>
      <w:rPr>
        <w:rFonts w:hint="default"/>
        <w:lang w:val="pl-PL" w:eastAsia="en-US" w:bidi="ar-SA"/>
      </w:rPr>
    </w:lvl>
    <w:lvl w:ilvl="3">
      <w:start w:val="0"/>
      <w:numFmt w:val="bullet"/>
      <w:lvlText w:val="•"/>
      <w:lvlJc w:val="left"/>
      <w:pPr>
        <w:ind w:left="2886" w:hanging="262"/>
      </w:pPr>
      <w:rPr>
        <w:rFonts w:hint="default"/>
        <w:lang w:val="pl-PL" w:eastAsia="en-US" w:bidi="ar-SA"/>
      </w:rPr>
    </w:lvl>
    <w:lvl w:ilvl="4">
      <w:start w:val="0"/>
      <w:numFmt w:val="bullet"/>
      <w:lvlText w:val="•"/>
      <w:lvlJc w:val="left"/>
      <w:pPr>
        <w:ind w:left="3808" w:hanging="262"/>
      </w:pPr>
      <w:rPr>
        <w:rFonts w:hint="default"/>
        <w:lang w:val="pl-PL" w:eastAsia="en-US" w:bidi="ar-SA"/>
      </w:rPr>
    </w:lvl>
    <w:lvl w:ilvl="5">
      <w:start w:val="0"/>
      <w:numFmt w:val="bullet"/>
      <w:lvlText w:val="•"/>
      <w:lvlJc w:val="left"/>
      <w:pPr>
        <w:ind w:left="4730" w:hanging="262"/>
      </w:pPr>
      <w:rPr>
        <w:rFonts w:hint="default"/>
        <w:lang w:val="pl-PL" w:eastAsia="en-US" w:bidi="ar-SA"/>
      </w:rPr>
    </w:lvl>
    <w:lvl w:ilvl="6">
      <w:start w:val="0"/>
      <w:numFmt w:val="bullet"/>
      <w:lvlText w:val="•"/>
      <w:lvlJc w:val="left"/>
      <w:pPr>
        <w:ind w:left="5652" w:hanging="262"/>
      </w:pPr>
      <w:rPr>
        <w:rFonts w:hint="default"/>
        <w:lang w:val="pl-PL" w:eastAsia="en-US" w:bidi="ar-SA"/>
      </w:rPr>
    </w:lvl>
    <w:lvl w:ilvl="7">
      <w:start w:val="0"/>
      <w:numFmt w:val="bullet"/>
      <w:lvlText w:val="•"/>
      <w:lvlJc w:val="left"/>
      <w:pPr>
        <w:ind w:left="6574" w:hanging="262"/>
      </w:pPr>
      <w:rPr>
        <w:rFonts w:hint="default"/>
        <w:lang w:val="pl-PL" w:eastAsia="en-US" w:bidi="ar-SA"/>
      </w:rPr>
    </w:lvl>
    <w:lvl w:ilvl="8">
      <w:start w:val="0"/>
      <w:numFmt w:val="bullet"/>
      <w:lvlText w:val="•"/>
      <w:lvlJc w:val="left"/>
      <w:pPr>
        <w:ind w:left="7496" w:hanging="262"/>
      </w:pPr>
      <w:rPr>
        <w:rFonts w:hint="default"/>
        <w:lang w:val="pl-PL" w:eastAsia="en-US" w:bidi="ar-SA"/>
      </w:rPr>
    </w:lvl>
  </w:abstractNum>
  <w:abstractNum w:abstractNumId="4">
    <w:multiLevelType w:val="hybridMultilevel"/>
    <w:lvl w:ilvl="0">
      <w:start w:val="1"/>
      <w:numFmt w:val="decimal"/>
      <w:lvlText w:val="%1)"/>
      <w:lvlJc w:val="left"/>
      <w:pPr>
        <w:ind w:left="303" w:hanging="188"/>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204" w:hanging="188"/>
      </w:pPr>
      <w:rPr>
        <w:rFonts w:hint="default"/>
        <w:lang w:val="pl-PL" w:eastAsia="en-US" w:bidi="ar-SA"/>
      </w:rPr>
    </w:lvl>
    <w:lvl w:ilvl="2">
      <w:start w:val="0"/>
      <w:numFmt w:val="bullet"/>
      <w:lvlText w:val="•"/>
      <w:lvlJc w:val="left"/>
      <w:pPr>
        <w:ind w:left="2108" w:hanging="188"/>
      </w:pPr>
      <w:rPr>
        <w:rFonts w:hint="default"/>
        <w:lang w:val="pl-PL" w:eastAsia="en-US" w:bidi="ar-SA"/>
      </w:rPr>
    </w:lvl>
    <w:lvl w:ilvl="3">
      <w:start w:val="0"/>
      <w:numFmt w:val="bullet"/>
      <w:lvlText w:val="•"/>
      <w:lvlJc w:val="left"/>
      <w:pPr>
        <w:ind w:left="3012" w:hanging="188"/>
      </w:pPr>
      <w:rPr>
        <w:rFonts w:hint="default"/>
        <w:lang w:val="pl-PL" w:eastAsia="en-US" w:bidi="ar-SA"/>
      </w:rPr>
    </w:lvl>
    <w:lvl w:ilvl="4">
      <w:start w:val="0"/>
      <w:numFmt w:val="bullet"/>
      <w:lvlText w:val="•"/>
      <w:lvlJc w:val="left"/>
      <w:pPr>
        <w:ind w:left="3916" w:hanging="188"/>
      </w:pPr>
      <w:rPr>
        <w:rFonts w:hint="default"/>
        <w:lang w:val="pl-PL" w:eastAsia="en-US" w:bidi="ar-SA"/>
      </w:rPr>
    </w:lvl>
    <w:lvl w:ilvl="5">
      <w:start w:val="0"/>
      <w:numFmt w:val="bullet"/>
      <w:lvlText w:val="•"/>
      <w:lvlJc w:val="left"/>
      <w:pPr>
        <w:ind w:left="4820" w:hanging="188"/>
      </w:pPr>
      <w:rPr>
        <w:rFonts w:hint="default"/>
        <w:lang w:val="pl-PL" w:eastAsia="en-US" w:bidi="ar-SA"/>
      </w:rPr>
    </w:lvl>
    <w:lvl w:ilvl="6">
      <w:start w:val="0"/>
      <w:numFmt w:val="bullet"/>
      <w:lvlText w:val="•"/>
      <w:lvlJc w:val="left"/>
      <w:pPr>
        <w:ind w:left="5724" w:hanging="188"/>
      </w:pPr>
      <w:rPr>
        <w:rFonts w:hint="default"/>
        <w:lang w:val="pl-PL" w:eastAsia="en-US" w:bidi="ar-SA"/>
      </w:rPr>
    </w:lvl>
    <w:lvl w:ilvl="7">
      <w:start w:val="0"/>
      <w:numFmt w:val="bullet"/>
      <w:lvlText w:val="•"/>
      <w:lvlJc w:val="left"/>
      <w:pPr>
        <w:ind w:left="6628" w:hanging="188"/>
      </w:pPr>
      <w:rPr>
        <w:rFonts w:hint="default"/>
        <w:lang w:val="pl-PL" w:eastAsia="en-US" w:bidi="ar-SA"/>
      </w:rPr>
    </w:lvl>
    <w:lvl w:ilvl="8">
      <w:start w:val="0"/>
      <w:numFmt w:val="bullet"/>
      <w:lvlText w:val="•"/>
      <w:lvlJc w:val="left"/>
      <w:pPr>
        <w:ind w:left="7532" w:hanging="188"/>
      </w:pPr>
      <w:rPr>
        <w:rFonts w:hint="default"/>
        <w:lang w:val="pl-PL" w:eastAsia="en-US" w:bidi="ar-SA"/>
      </w:rPr>
    </w:lvl>
  </w:abstractNum>
  <w:abstractNum w:abstractNumId="3">
    <w:multiLevelType w:val="hybridMultilevel"/>
    <w:lvl w:ilvl="0">
      <w:start w:val="1"/>
      <w:numFmt w:val="decimal"/>
      <w:lvlText w:val="%1."/>
      <w:lvlJc w:val="left"/>
      <w:pPr>
        <w:ind w:left="116" w:hanging="200"/>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00"/>
      </w:pPr>
      <w:rPr>
        <w:rFonts w:hint="default"/>
        <w:lang w:val="pl-PL" w:eastAsia="en-US" w:bidi="ar-SA"/>
      </w:rPr>
    </w:lvl>
    <w:lvl w:ilvl="2">
      <w:start w:val="0"/>
      <w:numFmt w:val="bullet"/>
      <w:lvlText w:val="•"/>
      <w:lvlJc w:val="left"/>
      <w:pPr>
        <w:ind w:left="1964" w:hanging="200"/>
      </w:pPr>
      <w:rPr>
        <w:rFonts w:hint="default"/>
        <w:lang w:val="pl-PL" w:eastAsia="en-US" w:bidi="ar-SA"/>
      </w:rPr>
    </w:lvl>
    <w:lvl w:ilvl="3">
      <w:start w:val="0"/>
      <w:numFmt w:val="bullet"/>
      <w:lvlText w:val="•"/>
      <w:lvlJc w:val="left"/>
      <w:pPr>
        <w:ind w:left="2886" w:hanging="200"/>
      </w:pPr>
      <w:rPr>
        <w:rFonts w:hint="default"/>
        <w:lang w:val="pl-PL" w:eastAsia="en-US" w:bidi="ar-SA"/>
      </w:rPr>
    </w:lvl>
    <w:lvl w:ilvl="4">
      <w:start w:val="0"/>
      <w:numFmt w:val="bullet"/>
      <w:lvlText w:val="•"/>
      <w:lvlJc w:val="left"/>
      <w:pPr>
        <w:ind w:left="3808" w:hanging="200"/>
      </w:pPr>
      <w:rPr>
        <w:rFonts w:hint="default"/>
        <w:lang w:val="pl-PL" w:eastAsia="en-US" w:bidi="ar-SA"/>
      </w:rPr>
    </w:lvl>
    <w:lvl w:ilvl="5">
      <w:start w:val="0"/>
      <w:numFmt w:val="bullet"/>
      <w:lvlText w:val="•"/>
      <w:lvlJc w:val="left"/>
      <w:pPr>
        <w:ind w:left="4730" w:hanging="200"/>
      </w:pPr>
      <w:rPr>
        <w:rFonts w:hint="default"/>
        <w:lang w:val="pl-PL" w:eastAsia="en-US" w:bidi="ar-SA"/>
      </w:rPr>
    </w:lvl>
    <w:lvl w:ilvl="6">
      <w:start w:val="0"/>
      <w:numFmt w:val="bullet"/>
      <w:lvlText w:val="•"/>
      <w:lvlJc w:val="left"/>
      <w:pPr>
        <w:ind w:left="5652" w:hanging="200"/>
      </w:pPr>
      <w:rPr>
        <w:rFonts w:hint="default"/>
        <w:lang w:val="pl-PL" w:eastAsia="en-US" w:bidi="ar-SA"/>
      </w:rPr>
    </w:lvl>
    <w:lvl w:ilvl="7">
      <w:start w:val="0"/>
      <w:numFmt w:val="bullet"/>
      <w:lvlText w:val="•"/>
      <w:lvlJc w:val="left"/>
      <w:pPr>
        <w:ind w:left="6574" w:hanging="200"/>
      </w:pPr>
      <w:rPr>
        <w:rFonts w:hint="default"/>
        <w:lang w:val="pl-PL" w:eastAsia="en-US" w:bidi="ar-SA"/>
      </w:rPr>
    </w:lvl>
    <w:lvl w:ilvl="8">
      <w:start w:val="0"/>
      <w:numFmt w:val="bullet"/>
      <w:lvlText w:val="•"/>
      <w:lvlJc w:val="left"/>
      <w:pPr>
        <w:ind w:left="7496" w:hanging="200"/>
      </w:pPr>
      <w:rPr>
        <w:rFonts w:hint="default"/>
        <w:lang w:val="pl-PL" w:eastAsia="en-US" w:bidi="ar-SA"/>
      </w:rPr>
    </w:lvl>
  </w:abstractNum>
  <w:abstractNum w:abstractNumId="2">
    <w:multiLevelType w:val="hybridMultilevel"/>
    <w:lvl w:ilvl="0">
      <w:start w:val="0"/>
      <w:numFmt w:val="bullet"/>
      <w:lvlText w:val="•"/>
      <w:lvlJc w:val="left"/>
      <w:pPr>
        <w:ind w:left="116" w:hanging="101"/>
      </w:pPr>
      <w:rPr>
        <w:rFonts w:hint="default" w:ascii="Arial" w:hAnsi="Arial" w:eastAsia="Arial" w:cs="Arial"/>
        <w:color w:val="504E52"/>
        <w:w w:val="100"/>
        <w:sz w:val="16"/>
        <w:szCs w:val="16"/>
        <w:lang w:val="pl-PL" w:eastAsia="en-US" w:bidi="ar-SA"/>
      </w:rPr>
    </w:lvl>
    <w:lvl w:ilvl="1">
      <w:start w:val="0"/>
      <w:numFmt w:val="bullet"/>
      <w:lvlText w:val="•"/>
      <w:lvlJc w:val="left"/>
      <w:pPr>
        <w:ind w:left="1042" w:hanging="101"/>
      </w:pPr>
      <w:rPr>
        <w:rFonts w:hint="default"/>
        <w:lang w:val="pl-PL" w:eastAsia="en-US" w:bidi="ar-SA"/>
      </w:rPr>
    </w:lvl>
    <w:lvl w:ilvl="2">
      <w:start w:val="0"/>
      <w:numFmt w:val="bullet"/>
      <w:lvlText w:val="•"/>
      <w:lvlJc w:val="left"/>
      <w:pPr>
        <w:ind w:left="1964" w:hanging="101"/>
      </w:pPr>
      <w:rPr>
        <w:rFonts w:hint="default"/>
        <w:lang w:val="pl-PL" w:eastAsia="en-US" w:bidi="ar-SA"/>
      </w:rPr>
    </w:lvl>
    <w:lvl w:ilvl="3">
      <w:start w:val="0"/>
      <w:numFmt w:val="bullet"/>
      <w:lvlText w:val="•"/>
      <w:lvlJc w:val="left"/>
      <w:pPr>
        <w:ind w:left="2886" w:hanging="101"/>
      </w:pPr>
      <w:rPr>
        <w:rFonts w:hint="default"/>
        <w:lang w:val="pl-PL" w:eastAsia="en-US" w:bidi="ar-SA"/>
      </w:rPr>
    </w:lvl>
    <w:lvl w:ilvl="4">
      <w:start w:val="0"/>
      <w:numFmt w:val="bullet"/>
      <w:lvlText w:val="•"/>
      <w:lvlJc w:val="left"/>
      <w:pPr>
        <w:ind w:left="3808" w:hanging="101"/>
      </w:pPr>
      <w:rPr>
        <w:rFonts w:hint="default"/>
        <w:lang w:val="pl-PL" w:eastAsia="en-US" w:bidi="ar-SA"/>
      </w:rPr>
    </w:lvl>
    <w:lvl w:ilvl="5">
      <w:start w:val="0"/>
      <w:numFmt w:val="bullet"/>
      <w:lvlText w:val="•"/>
      <w:lvlJc w:val="left"/>
      <w:pPr>
        <w:ind w:left="4730" w:hanging="101"/>
      </w:pPr>
      <w:rPr>
        <w:rFonts w:hint="default"/>
        <w:lang w:val="pl-PL" w:eastAsia="en-US" w:bidi="ar-SA"/>
      </w:rPr>
    </w:lvl>
    <w:lvl w:ilvl="6">
      <w:start w:val="0"/>
      <w:numFmt w:val="bullet"/>
      <w:lvlText w:val="•"/>
      <w:lvlJc w:val="left"/>
      <w:pPr>
        <w:ind w:left="5652" w:hanging="101"/>
      </w:pPr>
      <w:rPr>
        <w:rFonts w:hint="default"/>
        <w:lang w:val="pl-PL" w:eastAsia="en-US" w:bidi="ar-SA"/>
      </w:rPr>
    </w:lvl>
    <w:lvl w:ilvl="7">
      <w:start w:val="0"/>
      <w:numFmt w:val="bullet"/>
      <w:lvlText w:val="•"/>
      <w:lvlJc w:val="left"/>
      <w:pPr>
        <w:ind w:left="6574" w:hanging="101"/>
      </w:pPr>
      <w:rPr>
        <w:rFonts w:hint="default"/>
        <w:lang w:val="pl-PL" w:eastAsia="en-US" w:bidi="ar-SA"/>
      </w:rPr>
    </w:lvl>
    <w:lvl w:ilvl="8">
      <w:start w:val="0"/>
      <w:numFmt w:val="bullet"/>
      <w:lvlText w:val="•"/>
      <w:lvlJc w:val="left"/>
      <w:pPr>
        <w:ind w:left="7496" w:hanging="101"/>
      </w:pPr>
      <w:rPr>
        <w:rFonts w:hint="default"/>
        <w:lang w:val="pl-PL" w:eastAsia="en-US" w:bidi="ar-SA"/>
      </w:rPr>
    </w:lvl>
  </w:abstractNum>
  <w:abstractNum w:abstractNumId="1">
    <w:multiLevelType w:val="hybridMultilevel"/>
    <w:lvl w:ilvl="0">
      <w:start w:val="1"/>
      <w:numFmt w:val="decimal"/>
      <w:lvlText w:val="%1."/>
      <w:lvlJc w:val="left"/>
      <w:pPr>
        <w:ind w:left="116" w:hanging="240"/>
        <w:jc w:val="left"/>
      </w:pPr>
      <w:rPr>
        <w:rFonts w:hint="default" w:ascii="Arial" w:hAnsi="Arial" w:eastAsia="Arial" w:cs="Arial"/>
        <w:color w:val="504E52"/>
        <w:spacing w:val="-1"/>
        <w:w w:val="100"/>
        <w:sz w:val="16"/>
        <w:szCs w:val="16"/>
        <w:lang w:val="pl-PL" w:eastAsia="en-US" w:bidi="ar-SA"/>
      </w:rPr>
    </w:lvl>
    <w:lvl w:ilvl="1">
      <w:start w:val="0"/>
      <w:numFmt w:val="bullet"/>
      <w:lvlText w:val="•"/>
      <w:lvlJc w:val="left"/>
      <w:pPr>
        <w:ind w:left="1042" w:hanging="240"/>
      </w:pPr>
      <w:rPr>
        <w:rFonts w:hint="default"/>
        <w:lang w:val="pl-PL" w:eastAsia="en-US" w:bidi="ar-SA"/>
      </w:rPr>
    </w:lvl>
    <w:lvl w:ilvl="2">
      <w:start w:val="0"/>
      <w:numFmt w:val="bullet"/>
      <w:lvlText w:val="•"/>
      <w:lvlJc w:val="left"/>
      <w:pPr>
        <w:ind w:left="1964" w:hanging="240"/>
      </w:pPr>
      <w:rPr>
        <w:rFonts w:hint="default"/>
        <w:lang w:val="pl-PL" w:eastAsia="en-US" w:bidi="ar-SA"/>
      </w:rPr>
    </w:lvl>
    <w:lvl w:ilvl="3">
      <w:start w:val="0"/>
      <w:numFmt w:val="bullet"/>
      <w:lvlText w:val="•"/>
      <w:lvlJc w:val="left"/>
      <w:pPr>
        <w:ind w:left="2886" w:hanging="240"/>
      </w:pPr>
      <w:rPr>
        <w:rFonts w:hint="default"/>
        <w:lang w:val="pl-PL" w:eastAsia="en-US" w:bidi="ar-SA"/>
      </w:rPr>
    </w:lvl>
    <w:lvl w:ilvl="4">
      <w:start w:val="0"/>
      <w:numFmt w:val="bullet"/>
      <w:lvlText w:val="•"/>
      <w:lvlJc w:val="left"/>
      <w:pPr>
        <w:ind w:left="3808" w:hanging="240"/>
      </w:pPr>
      <w:rPr>
        <w:rFonts w:hint="default"/>
        <w:lang w:val="pl-PL" w:eastAsia="en-US" w:bidi="ar-SA"/>
      </w:rPr>
    </w:lvl>
    <w:lvl w:ilvl="5">
      <w:start w:val="0"/>
      <w:numFmt w:val="bullet"/>
      <w:lvlText w:val="•"/>
      <w:lvlJc w:val="left"/>
      <w:pPr>
        <w:ind w:left="4730" w:hanging="240"/>
      </w:pPr>
      <w:rPr>
        <w:rFonts w:hint="default"/>
        <w:lang w:val="pl-PL" w:eastAsia="en-US" w:bidi="ar-SA"/>
      </w:rPr>
    </w:lvl>
    <w:lvl w:ilvl="6">
      <w:start w:val="0"/>
      <w:numFmt w:val="bullet"/>
      <w:lvlText w:val="•"/>
      <w:lvlJc w:val="left"/>
      <w:pPr>
        <w:ind w:left="5652" w:hanging="240"/>
      </w:pPr>
      <w:rPr>
        <w:rFonts w:hint="default"/>
        <w:lang w:val="pl-PL" w:eastAsia="en-US" w:bidi="ar-SA"/>
      </w:rPr>
    </w:lvl>
    <w:lvl w:ilvl="7">
      <w:start w:val="0"/>
      <w:numFmt w:val="bullet"/>
      <w:lvlText w:val="•"/>
      <w:lvlJc w:val="left"/>
      <w:pPr>
        <w:ind w:left="6574" w:hanging="240"/>
      </w:pPr>
      <w:rPr>
        <w:rFonts w:hint="default"/>
        <w:lang w:val="pl-PL" w:eastAsia="en-US" w:bidi="ar-SA"/>
      </w:rPr>
    </w:lvl>
    <w:lvl w:ilvl="8">
      <w:start w:val="0"/>
      <w:numFmt w:val="bullet"/>
      <w:lvlText w:val="•"/>
      <w:lvlJc w:val="left"/>
      <w:pPr>
        <w:ind w:left="7496" w:hanging="240"/>
      </w:pPr>
      <w:rPr>
        <w:rFonts w:hint="default"/>
        <w:lang w:val="pl-PL" w:eastAsia="en-US" w:bidi="ar-SA"/>
      </w:rPr>
    </w:lvl>
  </w:abstractNum>
  <w:abstractNum w:abstractNumId="0">
    <w:multiLevelType w:val="hybridMultilevel"/>
    <w:lvl w:ilvl="0">
      <w:start w:val="1"/>
      <w:numFmt w:val="lowerLetter"/>
      <w:lvlText w:val="%1)"/>
      <w:lvlJc w:val="left"/>
      <w:pPr>
        <w:ind w:left="399" w:hanging="284"/>
        <w:jc w:val="left"/>
      </w:pPr>
      <w:rPr>
        <w:rFonts w:hint="default" w:ascii="Arial" w:hAnsi="Arial" w:eastAsia="Arial" w:cs="Arial"/>
        <w:color w:val="E60029"/>
        <w:spacing w:val="-1"/>
        <w:w w:val="100"/>
        <w:sz w:val="22"/>
        <w:szCs w:val="22"/>
        <w:lang w:val="pl-PL" w:eastAsia="en-US" w:bidi="ar-SA"/>
      </w:rPr>
    </w:lvl>
    <w:lvl w:ilvl="1">
      <w:start w:val="0"/>
      <w:numFmt w:val="bullet"/>
      <w:lvlText w:val="•"/>
      <w:lvlJc w:val="left"/>
      <w:pPr>
        <w:ind w:left="1294" w:hanging="284"/>
      </w:pPr>
      <w:rPr>
        <w:rFonts w:hint="default"/>
        <w:lang w:val="pl-PL" w:eastAsia="en-US" w:bidi="ar-SA"/>
      </w:rPr>
    </w:lvl>
    <w:lvl w:ilvl="2">
      <w:start w:val="0"/>
      <w:numFmt w:val="bullet"/>
      <w:lvlText w:val="•"/>
      <w:lvlJc w:val="left"/>
      <w:pPr>
        <w:ind w:left="2188" w:hanging="284"/>
      </w:pPr>
      <w:rPr>
        <w:rFonts w:hint="default"/>
        <w:lang w:val="pl-PL" w:eastAsia="en-US" w:bidi="ar-SA"/>
      </w:rPr>
    </w:lvl>
    <w:lvl w:ilvl="3">
      <w:start w:val="0"/>
      <w:numFmt w:val="bullet"/>
      <w:lvlText w:val="•"/>
      <w:lvlJc w:val="left"/>
      <w:pPr>
        <w:ind w:left="3082" w:hanging="284"/>
      </w:pPr>
      <w:rPr>
        <w:rFonts w:hint="default"/>
        <w:lang w:val="pl-PL" w:eastAsia="en-US" w:bidi="ar-SA"/>
      </w:rPr>
    </w:lvl>
    <w:lvl w:ilvl="4">
      <w:start w:val="0"/>
      <w:numFmt w:val="bullet"/>
      <w:lvlText w:val="•"/>
      <w:lvlJc w:val="left"/>
      <w:pPr>
        <w:ind w:left="3976" w:hanging="284"/>
      </w:pPr>
      <w:rPr>
        <w:rFonts w:hint="default"/>
        <w:lang w:val="pl-PL" w:eastAsia="en-US" w:bidi="ar-SA"/>
      </w:rPr>
    </w:lvl>
    <w:lvl w:ilvl="5">
      <w:start w:val="0"/>
      <w:numFmt w:val="bullet"/>
      <w:lvlText w:val="•"/>
      <w:lvlJc w:val="left"/>
      <w:pPr>
        <w:ind w:left="4870" w:hanging="284"/>
      </w:pPr>
      <w:rPr>
        <w:rFonts w:hint="default"/>
        <w:lang w:val="pl-PL" w:eastAsia="en-US" w:bidi="ar-SA"/>
      </w:rPr>
    </w:lvl>
    <w:lvl w:ilvl="6">
      <w:start w:val="0"/>
      <w:numFmt w:val="bullet"/>
      <w:lvlText w:val="•"/>
      <w:lvlJc w:val="left"/>
      <w:pPr>
        <w:ind w:left="5764" w:hanging="284"/>
      </w:pPr>
      <w:rPr>
        <w:rFonts w:hint="default"/>
        <w:lang w:val="pl-PL" w:eastAsia="en-US" w:bidi="ar-SA"/>
      </w:rPr>
    </w:lvl>
    <w:lvl w:ilvl="7">
      <w:start w:val="0"/>
      <w:numFmt w:val="bullet"/>
      <w:lvlText w:val="•"/>
      <w:lvlJc w:val="left"/>
      <w:pPr>
        <w:ind w:left="6658" w:hanging="284"/>
      </w:pPr>
      <w:rPr>
        <w:rFonts w:hint="default"/>
        <w:lang w:val="pl-PL" w:eastAsia="en-US" w:bidi="ar-SA"/>
      </w:rPr>
    </w:lvl>
    <w:lvl w:ilvl="8">
      <w:start w:val="0"/>
      <w:numFmt w:val="bullet"/>
      <w:lvlText w:val="•"/>
      <w:lvlJc w:val="left"/>
      <w:pPr>
        <w:ind w:left="7552" w:hanging="284"/>
      </w:pPr>
      <w:rPr>
        <w:rFonts w:hint="default"/>
        <w:lang w:val="pl-PL"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ind w:left="116"/>
    </w:pPr>
    <w:rPr>
      <w:rFonts w:ascii="Arial" w:hAnsi="Arial" w:eastAsia="Arial" w:cs="Arial"/>
      <w:sz w:val="16"/>
      <w:szCs w:val="16"/>
      <w:lang w:val="pl-PL" w:eastAsia="en-US" w:bidi="ar-SA"/>
    </w:rPr>
  </w:style>
  <w:style w:styleId="Heading1" w:type="paragraph">
    <w:name w:val="Heading 1"/>
    <w:basedOn w:val="Normal"/>
    <w:uiPriority w:val="1"/>
    <w:qFormat/>
    <w:pPr>
      <w:spacing w:before="19"/>
      <w:ind w:left="116"/>
      <w:outlineLvl w:val="1"/>
    </w:pPr>
    <w:rPr>
      <w:rFonts w:ascii="Times New Roman" w:hAnsi="Times New Roman" w:eastAsia="Times New Roman" w:cs="Times New Roman"/>
      <w:sz w:val="32"/>
      <w:szCs w:val="32"/>
      <w:lang w:val="pl-PL" w:eastAsia="en-US" w:bidi="ar-SA"/>
    </w:rPr>
  </w:style>
  <w:style w:styleId="Heading2" w:type="paragraph">
    <w:name w:val="Heading 2"/>
    <w:basedOn w:val="Normal"/>
    <w:uiPriority w:val="1"/>
    <w:qFormat/>
    <w:pPr>
      <w:ind w:left="116"/>
      <w:outlineLvl w:val="2"/>
    </w:pPr>
    <w:rPr>
      <w:rFonts w:ascii="Arial" w:hAnsi="Arial" w:eastAsia="Arial" w:cs="Arial"/>
      <w:sz w:val="22"/>
      <w:szCs w:val="22"/>
      <w:lang w:val="pl-PL" w:eastAsia="en-US" w:bidi="ar-SA"/>
    </w:rPr>
  </w:style>
  <w:style w:styleId="ListParagraph" w:type="paragraph">
    <w:name w:val="List Paragraph"/>
    <w:basedOn w:val="Normal"/>
    <w:uiPriority w:val="1"/>
    <w:qFormat/>
    <w:pPr>
      <w:spacing w:before="46"/>
      <w:ind w:left="116"/>
      <w:jc w:val="both"/>
    </w:pPr>
    <w:rPr>
      <w:rFonts w:ascii="Arial" w:hAnsi="Arial" w:eastAsia="Arial" w:cs="Arial"/>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Lukowska</dc:creator>
  <dcterms:created xsi:type="dcterms:W3CDTF">2021-01-12T10:33:40Z</dcterms:created>
  <dcterms:modified xsi:type="dcterms:W3CDTF">2021-01-12T10:33:40Z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2019</vt:lpwstr>
  </property>
  <property fmtid="{D5CDD505-2E9C-101B-9397-08002B2CF9AE}" pid="4" name="LastSaved">
    <vt:filetime>2021-01-12T00:00:00Z</vt:filetime>
  </property>
</Properties>
</file>