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D42" w:rsidRDefault="00466D42" w:rsidP="00B7217F">
      <w:pPr>
        <w:spacing w:after="0" w:line="240" w:lineRule="auto"/>
        <w:textAlignment w:val="baseline"/>
        <w:outlineLvl w:val="0"/>
        <w:rPr>
          <w:rFonts w:ascii="Arial" w:eastAsia="Times New Roman" w:hAnsi="Arial" w:cs="Arial"/>
          <w:b/>
          <w:bCs/>
          <w:kern w:val="36"/>
          <w:sz w:val="24"/>
          <w:szCs w:val="24"/>
          <w:lang w:eastAsia="pl-PL"/>
        </w:rPr>
      </w:pPr>
    </w:p>
    <w:p w:rsidR="00C11CAD" w:rsidRPr="00C11CAD" w:rsidRDefault="00C11CAD" w:rsidP="00B7217F">
      <w:pPr>
        <w:spacing w:after="0" w:line="240" w:lineRule="auto"/>
        <w:textAlignment w:val="baseline"/>
        <w:outlineLvl w:val="0"/>
        <w:rPr>
          <w:rFonts w:ascii="Arial" w:eastAsia="Times New Roman" w:hAnsi="Arial" w:cs="Arial"/>
          <w:b/>
          <w:bCs/>
          <w:kern w:val="36"/>
          <w:sz w:val="24"/>
          <w:szCs w:val="24"/>
          <w:lang w:eastAsia="pl-PL"/>
        </w:rPr>
      </w:pPr>
      <w:r w:rsidRPr="00C11CAD">
        <w:rPr>
          <w:rFonts w:ascii="Arial" w:eastAsia="Times New Roman" w:hAnsi="Arial" w:cs="Arial"/>
          <w:b/>
          <w:bCs/>
          <w:kern w:val="36"/>
          <w:sz w:val="24"/>
          <w:szCs w:val="24"/>
          <w:lang w:eastAsia="pl-PL"/>
        </w:rPr>
        <w:t xml:space="preserve">Witam </w:t>
      </w:r>
    </w:p>
    <w:p w:rsidR="00C11CAD" w:rsidRPr="00C11CAD" w:rsidRDefault="00C11CAD" w:rsidP="00B7217F">
      <w:pPr>
        <w:spacing w:after="0" w:line="240" w:lineRule="auto"/>
        <w:textAlignment w:val="baseline"/>
        <w:outlineLvl w:val="0"/>
        <w:rPr>
          <w:rFonts w:ascii="Arial" w:eastAsia="Times New Roman" w:hAnsi="Arial" w:cs="Arial"/>
          <w:b/>
          <w:bCs/>
          <w:kern w:val="36"/>
          <w:sz w:val="24"/>
          <w:szCs w:val="24"/>
          <w:lang w:eastAsia="pl-PL"/>
        </w:rPr>
      </w:pPr>
      <w:r w:rsidRPr="00C11CAD">
        <w:rPr>
          <w:rFonts w:ascii="Arial" w:eastAsia="Times New Roman" w:hAnsi="Arial" w:cs="Arial"/>
          <w:b/>
          <w:bCs/>
          <w:kern w:val="36"/>
          <w:sz w:val="24"/>
          <w:szCs w:val="24"/>
          <w:lang w:eastAsia="pl-PL"/>
        </w:rPr>
        <w:t>Rekomenduję uważne</w:t>
      </w:r>
      <w:r>
        <w:rPr>
          <w:rFonts w:ascii="Arial" w:eastAsia="Times New Roman" w:hAnsi="Arial" w:cs="Arial"/>
          <w:b/>
          <w:bCs/>
          <w:kern w:val="36"/>
          <w:sz w:val="24"/>
          <w:szCs w:val="24"/>
          <w:lang w:eastAsia="pl-PL"/>
        </w:rPr>
        <w:t xml:space="preserve"> zapoznanie się z poniższymi komunikatami </w:t>
      </w:r>
      <w:r w:rsidRPr="00C11CAD">
        <w:rPr>
          <w:rFonts w:ascii="Arial" w:eastAsia="Times New Roman" w:hAnsi="Arial" w:cs="Arial"/>
          <w:b/>
          <w:bCs/>
          <w:kern w:val="36"/>
          <w:sz w:val="24"/>
          <w:szCs w:val="24"/>
          <w:lang w:eastAsia="pl-PL"/>
        </w:rPr>
        <w:t xml:space="preserve"> </w:t>
      </w:r>
    </w:p>
    <w:p w:rsidR="00C11CAD" w:rsidRPr="00C11CAD" w:rsidRDefault="00C11CAD" w:rsidP="00B7217F">
      <w:pPr>
        <w:spacing w:after="0" w:line="240" w:lineRule="auto"/>
        <w:textAlignment w:val="baseline"/>
        <w:outlineLvl w:val="0"/>
        <w:rPr>
          <w:rFonts w:ascii="Arial" w:eastAsia="Times New Roman" w:hAnsi="Arial" w:cs="Arial"/>
          <w:b/>
          <w:bCs/>
          <w:kern w:val="36"/>
          <w:sz w:val="24"/>
          <w:szCs w:val="24"/>
          <w:lang w:eastAsia="pl-PL"/>
        </w:rPr>
      </w:pPr>
      <w:r w:rsidRPr="00C11CAD">
        <w:rPr>
          <w:rFonts w:ascii="Arial" w:eastAsia="Times New Roman" w:hAnsi="Arial" w:cs="Arial"/>
          <w:b/>
          <w:bCs/>
          <w:kern w:val="36"/>
          <w:sz w:val="24"/>
          <w:szCs w:val="24"/>
          <w:lang w:eastAsia="pl-PL"/>
        </w:rPr>
        <w:t>Z poważaniem Edward Tomczyk</w:t>
      </w:r>
    </w:p>
    <w:p w:rsidR="00C11CAD" w:rsidRDefault="00C11CAD" w:rsidP="00B7217F">
      <w:pPr>
        <w:spacing w:after="0" w:line="240" w:lineRule="auto"/>
        <w:textAlignment w:val="baseline"/>
        <w:outlineLvl w:val="0"/>
        <w:rPr>
          <w:rFonts w:ascii="Arial" w:eastAsia="Times New Roman" w:hAnsi="Arial" w:cs="Arial"/>
          <w:b/>
          <w:bCs/>
          <w:kern w:val="36"/>
          <w:sz w:val="20"/>
          <w:szCs w:val="20"/>
          <w:lang w:eastAsia="pl-PL"/>
        </w:rPr>
      </w:pPr>
    </w:p>
    <w:p w:rsidR="00B7217F" w:rsidRPr="00B7217F" w:rsidRDefault="00063BF7" w:rsidP="00B7217F">
      <w:pPr>
        <w:spacing w:after="0" w:line="240" w:lineRule="auto"/>
        <w:textAlignment w:val="baseline"/>
        <w:outlineLvl w:val="0"/>
        <w:rPr>
          <w:rFonts w:ascii="Arial" w:eastAsia="Times New Roman" w:hAnsi="Arial" w:cs="Arial"/>
          <w:b/>
          <w:bCs/>
          <w:kern w:val="36"/>
          <w:sz w:val="20"/>
          <w:szCs w:val="20"/>
          <w:lang w:eastAsia="pl-PL"/>
        </w:rPr>
      </w:pPr>
      <w:hyperlink r:id="rId8" w:history="1">
        <w:r w:rsidR="00B7217F" w:rsidRPr="00B7217F">
          <w:rPr>
            <w:rFonts w:ascii="Arial" w:eastAsia="Times New Roman" w:hAnsi="Arial" w:cs="Arial"/>
            <w:b/>
            <w:bCs/>
            <w:color w:val="1B1B1B"/>
            <w:kern w:val="36"/>
            <w:sz w:val="20"/>
            <w:szCs w:val="20"/>
            <w:u w:val="single"/>
            <w:lang w:eastAsia="pl-PL"/>
          </w:rPr>
          <w:t>Ministerstwo Finansów - Krajowa Administracja Skarbowa</w:t>
        </w:r>
      </w:hyperlink>
      <w:r w:rsidR="00B7217F" w:rsidRPr="00B7217F">
        <w:rPr>
          <w:rFonts w:ascii="Arial" w:eastAsia="Times New Roman" w:hAnsi="Arial" w:cs="Arial"/>
          <w:b/>
          <w:bCs/>
          <w:kern w:val="36"/>
          <w:sz w:val="20"/>
          <w:szCs w:val="20"/>
          <w:lang w:eastAsia="pl-PL"/>
        </w:rPr>
        <w:t xml:space="preserve"> ( Wybór)</w:t>
      </w:r>
    </w:p>
    <w:p w:rsidR="00B7217F" w:rsidRDefault="00B7217F" w:rsidP="00B7217F">
      <w:pPr>
        <w:spacing w:after="180" w:line="240" w:lineRule="auto"/>
        <w:textAlignment w:val="baseline"/>
        <w:outlineLvl w:val="1"/>
        <w:rPr>
          <w:rFonts w:ascii="Arial" w:eastAsia="Times New Roman" w:hAnsi="Arial" w:cs="Arial"/>
          <w:b/>
          <w:bCs/>
          <w:sz w:val="20"/>
          <w:szCs w:val="20"/>
          <w:lang w:eastAsia="pl-PL"/>
        </w:rPr>
      </w:pPr>
      <w:r w:rsidRPr="00B7217F">
        <w:rPr>
          <w:rFonts w:ascii="Arial" w:eastAsia="Times New Roman" w:hAnsi="Arial" w:cs="Arial"/>
          <w:b/>
          <w:bCs/>
          <w:sz w:val="20"/>
          <w:szCs w:val="20"/>
          <w:lang w:eastAsia="pl-PL"/>
        </w:rPr>
        <w:t>Pytania i odpowiedzi</w:t>
      </w:r>
    </w:p>
    <w:p w:rsidR="00B7217F" w:rsidRDefault="00B7217F" w:rsidP="00B7217F">
      <w:pPr>
        <w:spacing w:after="180" w:line="240" w:lineRule="auto"/>
        <w:textAlignment w:val="baseline"/>
        <w:outlineLvl w:val="1"/>
        <w:rPr>
          <w:rFonts w:ascii="Arial" w:eastAsia="Times New Roman" w:hAnsi="Arial" w:cs="Arial"/>
          <w:b/>
          <w:bCs/>
          <w:sz w:val="20"/>
          <w:szCs w:val="20"/>
          <w:lang w:eastAsia="pl-PL"/>
        </w:rPr>
      </w:pPr>
    </w:p>
    <w:p w:rsidR="00B7217F" w:rsidRPr="00B7217F" w:rsidRDefault="00B7217F" w:rsidP="00B7217F">
      <w:pPr>
        <w:spacing w:after="180" w:line="240" w:lineRule="auto"/>
        <w:textAlignment w:val="baseline"/>
        <w:outlineLvl w:val="1"/>
        <w:rPr>
          <w:rFonts w:ascii="Arial" w:eastAsia="Times New Roman" w:hAnsi="Arial" w:cs="Arial"/>
          <w:b/>
          <w:bCs/>
          <w:sz w:val="20"/>
          <w:szCs w:val="20"/>
          <w:lang w:eastAsia="pl-PL"/>
        </w:rPr>
      </w:pPr>
      <w:proofErr w:type="spellStart"/>
      <w:r w:rsidRPr="00B7217F">
        <w:rPr>
          <w:rFonts w:ascii="Arial" w:eastAsia="Times New Roman" w:hAnsi="Arial" w:cs="Arial"/>
          <w:b/>
          <w:bCs/>
          <w:sz w:val="20"/>
          <w:szCs w:val="20"/>
          <w:lang w:eastAsia="pl-PL"/>
        </w:rPr>
        <w:t>https</w:t>
      </w:r>
      <w:proofErr w:type="spellEnd"/>
      <w:proofErr w:type="gramStart"/>
      <w:r w:rsidRPr="00B7217F">
        <w:rPr>
          <w:rFonts w:ascii="Arial" w:eastAsia="Times New Roman" w:hAnsi="Arial" w:cs="Arial"/>
          <w:b/>
          <w:bCs/>
          <w:sz w:val="20"/>
          <w:szCs w:val="20"/>
          <w:lang w:eastAsia="pl-PL"/>
        </w:rPr>
        <w:t>://</w:t>
      </w:r>
      <w:proofErr w:type="spellStart"/>
      <w:r w:rsidRPr="00B7217F">
        <w:rPr>
          <w:rFonts w:ascii="Arial" w:eastAsia="Times New Roman" w:hAnsi="Arial" w:cs="Arial"/>
          <w:b/>
          <w:bCs/>
          <w:sz w:val="20"/>
          <w:szCs w:val="20"/>
          <w:lang w:eastAsia="pl-PL"/>
        </w:rPr>
        <w:t>www</w:t>
      </w:r>
      <w:proofErr w:type="gramEnd"/>
      <w:r w:rsidRPr="00B7217F">
        <w:rPr>
          <w:rFonts w:ascii="Arial" w:eastAsia="Times New Roman" w:hAnsi="Arial" w:cs="Arial"/>
          <w:b/>
          <w:bCs/>
          <w:sz w:val="20"/>
          <w:szCs w:val="20"/>
          <w:lang w:eastAsia="pl-PL"/>
        </w:rPr>
        <w:t>.</w:t>
      </w:r>
      <w:proofErr w:type="gramStart"/>
      <w:r w:rsidRPr="00B7217F">
        <w:rPr>
          <w:rFonts w:ascii="Arial" w:eastAsia="Times New Roman" w:hAnsi="Arial" w:cs="Arial"/>
          <w:b/>
          <w:bCs/>
          <w:sz w:val="20"/>
          <w:szCs w:val="20"/>
          <w:lang w:eastAsia="pl-PL"/>
        </w:rPr>
        <w:t>gov</w:t>
      </w:r>
      <w:proofErr w:type="gramEnd"/>
      <w:r w:rsidRPr="00B7217F">
        <w:rPr>
          <w:rFonts w:ascii="Arial" w:eastAsia="Times New Roman" w:hAnsi="Arial" w:cs="Arial"/>
          <w:b/>
          <w:bCs/>
          <w:sz w:val="20"/>
          <w:szCs w:val="20"/>
          <w:lang w:eastAsia="pl-PL"/>
        </w:rPr>
        <w:t>.</w:t>
      </w:r>
      <w:proofErr w:type="gramStart"/>
      <w:r w:rsidRPr="00B7217F">
        <w:rPr>
          <w:rFonts w:ascii="Arial" w:eastAsia="Times New Roman" w:hAnsi="Arial" w:cs="Arial"/>
          <w:b/>
          <w:bCs/>
          <w:sz w:val="20"/>
          <w:szCs w:val="20"/>
          <w:lang w:eastAsia="pl-PL"/>
        </w:rPr>
        <w:t>pl</w:t>
      </w:r>
      <w:proofErr w:type="spellEnd"/>
      <w:proofErr w:type="gramEnd"/>
      <w:r w:rsidRPr="00B7217F">
        <w:rPr>
          <w:rFonts w:ascii="Arial" w:eastAsia="Times New Roman" w:hAnsi="Arial" w:cs="Arial"/>
          <w:b/>
          <w:bCs/>
          <w:sz w:val="20"/>
          <w:szCs w:val="20"/>
          <w:lang w:eastAsia="pl-PL"/>
        </w:rPr>
        <w:t>/web/kas/pytania-i-odpowiedzi</w:t>
      </w:r>
    </w:p>
    <w:p w:rsidR="00B7217F" w:rsidRPr="00B7217F" w:rsidRDefault="00B7217F" w:rsidP="00B7217F">
      <w:pPr>
        <w:spacing w:after="0" w:line="240" w:lineRule="auto"/>
        <w:textAlignment w:val="baseline"/>
        <w:outlineLvl w:val="2"/>
        <w:rPr>
          <w:rFonts w:ascii="Arial" w:eastAsia="Times New Roman" w:hAnsi="Arial" w:cs="Arial"/>
          <w:b/>
          <w:bCs/>
          <w:sz w:val="20"/>
          <w:szCs w:val="20"/>
          <w:lang w:eastAsia="pl-PL"/>
        </w:rPr>
      </w:pPr>
      <w:r w:rsidRPr="00B7217F">
        <w:rPr>
          <w:rFonts w:ascii="Arial" w:eastAsia="Times New Roman" w:hAnsi="Arial" w:cs="Arial"/>
          <w:b/>
          <w:bCs/>
          <w:sz w:val="20"/>
          <w:szCs w:val="20"/>
          <w:lang w:eastAsia="pl-PL"/>
        </w:rPr>
        <w:t>Czym jest wykaz podatników VAT?</w:t>
      </w:r>
    </w:p>
    <w:p w:rsidR="00B7217F" w:rsidRPr="00B7217F" w:rsidRDefault="00B7217F" w:rsidP="00B7217F">
      <w:pPr>
        <w:spacing w:after="240" w:line="240" w:lineRule="auto"/>
        <w:textAlignment w:val="baseline"/>
        <w:rPr>
          <w:rFonts w:ascii="Arial" w:eastAsia="Times New Roman" w:hAnsi="Arial" w:cs="Arial"/>
          <w:sz w:val="20"/>
          <w:szCs w:val="20"/>
          <w:lang w:eastAsia="pl-PL"/>
        </w:rPr>
      </w:pPr>
      <w:r w:rsidRPr="00B7217F">
        <w:rPr>
          <w:rFonts w:ascii="Arial" w:eastAsia="Times New Roman" w:hAnsi="Arial" w:cs="Arial"/>
          <w:sz w:val="20"/>
          <w:szCs w:val="20"/>
          <w:lang w:eastAsia="pl-PL"/>
        </w:rPr>
        <w:t>Wykaz podatników VAT to jedna, elektroniczna i bezpłatna baza podatników VAT. Zawiera dane o podatnikach, którzy:</w:t>
      </w:r>
    </w:p>
    <w:p w:rsidR="00B7217F" w:rsidRPr="00B7217F" w:rsidRDefault="00B7217F" w:rsidP="00B7217F">
      <w:pPr>
        <w:numPr>
          <w:ilvl w:val="0"/>
          <w:numId w:val="3"/>
        </w:numPr>
        <w:spacing w:after="0" w:line="240" w:lineRule="auto"/>
        <w:ind w:left="0"/>
        <w:textAlignment w:val="baseline"/>
        <w:rPr>
          <w:rFonts w:ascii="Arial" w:eastAsia="Times New Roman" w:hAnsi="Arial" w:cs="Arial"/>
          <w:sz w:val="20"/>
          <w:szCs w:val="20"/>
          <w:lang w:eastAsia="pl-PL"/>
        </w:rPr>
      </w:pPr>
      <w:r w:rsidRPr="00B7217F">
        <w:rPr>
          <w:rFonts w:ascii="Arial" w:eastAsia="Times New Roman" w:hAnsi="Arial" w:cs="Arial"/>
          <w:sz w:val="20"/>
          <w:szCs w:val="20"/>
          <w:lang w:eastAsia="pl-PL"/>
        </w:rPr>
        <w:t xml:space="preserve">zostali </w:t>
      </w:r>
      <w:proofErr w:type="gramStart"/>
      <w:r w:rsidRPr="00B7217F">
        <w:rPr>
          <w:rFonts w:ascii="Arial" w:eastAsia="Times New Roman" w:hAnsi="Arial" w:cs="Arial"/>
          <w:sz w:val="20"/>
          <w:szCs w:val="20"/>
          <w:lang w:eastAsia="pl-PL"/>
        </w:rPr>
        <w:t>zarejestrowani jako</w:t>
      </w:r>
      <w:proofErr w:type="gramEnd"/>
      <w:r w:rsidRPr="00B7217F">
        <w:rPr>
          <w:rFonts w:ascii="Arial" w:eastAsia="Times New Roman" w:hAnsi="Arial" w:cs="Arial"/>
          <w:sz w:val="20"/>
          <w:szCs w:val="20"/>
          <w:lang w:eastAsia="pl-PL"/>
        </w:rPr>
        <w:t xml:space="preserve"> podatnicy VAT czynni lub zwolnieni,</w:t>
      </w:r>
    </w:p>
    <w:p w:rsidR="00B7217F" w:rsidRPr="00B7217F" w:rsidRDefault="00B7217F" w:rsidP="00B7217F">
      <w:pPr>
        <w:numPr>
          <w:ilvl w:val="0"/>
          <w:numId w:val="3"/>
        </w:numPr>
        <w:spacing w:after="0" w:line="240" w:lineRule="auto"/>
        <w:ind w:left="0"/>
        <w:textAlignment w:val="baseline"/>
        <w:rPr>
          <w:rFonts w:ascii="Arial" w:eastAsia="Times New Roman" w:hAnsi="Arial" w:cs="Arial"/>
          <w:sz w:val="20"/>
          <w:szCs w:val="20"/>
          <w:lang w:eastAsia="pl-PL"/>
        </w:rPr>
      </w:pPr>
      <w:proofErr w:type="gramStart"/>
      <w:r w:rsidRPr="00B7217F">
        <w:rPr>
          <w:rFonts w:ascii="Arial" w:eastAsia="Times New Roman" w:hAnsi="Arial" w:cs="Arial"/>
          <w:sz w:val="20"/>
          <w:szCs w:val="20"/>
          <w:lang w:eastAsia="pl-PL"/>
        </w:rPr>
        <w:t>nie</w:t>
      </w:r>
      <w:proofErr w:type="gramEnd"/>
      <w:r w:rsidRPr="00B7217F">
        <w:rPr>
          <w:rFonts w:ascii="Arial" w:eastAsia="Times New Roman" w:hAnsi="Arial" w:cs="Arial"/>
          <w:sz w:val="20"/>
          <w:szCs w:val="20"/>
          <w:lang w:eastAsia="pl-PL"/>
        </w:rPr>
        <w:t xml:space="preserve"> zostali zarejestrowani lub zostali wykreśleni z rejestru,</w:t>
      </w:r>
    </w:p>
    <w:p w:rsidR="00B7217F" w:rsidRPr="00B7217F" w:rsidRDefault="00B7217F" w:rsidP="00B7217F">
      <w:pPr>
        <w:numPr>
          <w:ilvl w:val="0"/>
          <w:numId w:val="3"/>
        </w:numPr>
        <w:spacing w:after="0" w:line="240" w:lineRule="auto"/>
        <w:ind w:left="0"/>
        <w:textAlignment w:val="baseline"/>
        <w:rPr>
          <w:rFonts w:ascii="Arial" w:eastAsia="Times New Roman" w:hAnsi="Arial" w:cs="Arial"/>
          <w:sz w:val="20"/>
          <w:szCs w:val="20"/>
          <w:lang w:eastAsia="pl-PL"/>
        </w:rPr>
      </w:pPr>
      <w:r w:rsidRPr="00B7217F">
        <w:rPr>
          <w:rFonts w:ascii="Arial" w:eastAsia="Times New Roman" w:hAnsi="Arial" w:cs="Arial"/>
          <w:sz w:val="20"/>
          <w:szCs w:val="20"/>
          <w:lang w:eastAsia="pl-PL"/>
        </w:rPr>
        <w:t xml:space="preserve">zostali </w:t>
      </w:r>
      <w:proofErr w:type="gramStart"/>
      <w:r w:rsidRPr="00B7217F">
        <w:rPr>
          <w:rFonts w:ascii="Arial" w:eastAsia="Times New Roman" w:hAnsi="Arial" w:cs="Arial"/>
          <w:sz w:val="20"/>
          <w:szCs w:val="20"/>
          <w:lang w:eastAsia="pl-PL"/>
        </w:rPr>
        <w:t>przywróceni jako</w:t>
      </w:r>
      <w:proofErr w:type="gramEnd"/>
      <w:r w:rsidRPr="00B7217F">
        <w:rPr>
          <w:rFonts w:ascii="Arial" w:eastAsia="Times New Roman" w:hAnsi="Arial" w:cs="Arial"/>
          <w:sz w:val="20"/>
          <w:szCs w:val="20"/>
          <w:lang w:eastAsia="pl-PL"/>
        </w:rPr>
        <w:t xml:space="preserve"> podatnicy VAT.</w:t>
      </w:r>
    </w:p>
    <w:p w:rsidR="00B7217F" w:rsidRPr="00B7217F" w:rsidRDefault="00B7217F" w:rsidP="00B7217F">
      <w:pPr>
        <w:spacing w:after="240" w:line="240" w:lineRule="auto"/>
        <w:textAlignment w:val="baseline"/>
        <w:rPr>
          <w:rFonts w:ascii="Arial" w:eastAsia="Times New Roman" w:hAnsi="Arial" w:cs="Arial"/>
          <w:sz w:val="20"/>
          <w:szCs w:val="20"/>
          <w:lang w:eastAsia="pl-PL"/>
        </w:rPr>
      </w:pPr>
      <w:r w:rsidRPr="00B7217F">
        <w:rPr>
          <w:rFonts w:ascii="Arial" w:eastAsia="Times New Roman" w:hAnsi="Arial" w:cs="Arial"/>
          <w:sz w:val="20"/>
          <w:szCs w:val="20"/>
          <w:lang w:eastAsia="pl-PL"/>
        </w:rPr>
        <w:t>Informacje czy podatnik znajduje się w wykazie możesz sprawdzić na wybrany dzień, który przypada nie wcześniej niż w okresie 5 lat poprzedzających rok, w którym sprawdzasz podatnika.</w:t>
      </w:r>
    </w:p>
    <w:p w:rsidR="00B7217F" w:rsidRPr="00B7217F" w:rsidRDefault="00B7217F" w:rsidP="00B7217F">
      <w:pPr>
        <w:spacing w:after="240" w:line="240" w:lineRule="auto"/>
        <w:textAlignment w:val="baseline"/>
        <w:rPr>
          <w:rFonts w:ascii="Arial" w:eastAsia="Times New Roman" w:hAnsi="Arial" w:cs="Arial"/>
          <w:b/>
          <w:bCs/>
          <w:color w:val="1B1B1B"/>
          <w:sz w:val="20"/>
          <w:szCs w:val="20"/>
          <w:lang w:eastAsia="pl-PL"/>
        </w:rPr>
      </w:pPr>
      <w:r w:rsidRPr="00B7217F">
        <w:rPr>
          <w:rFonts w:ascii="Arial" w:eastAsia="Times New Roman" w:hAnsi="Arial" w:cs="Arial"/>
          <w:sz w:val="20"/>
          <w:szCs w:val="20"/>
          <w:lang w:eastAsia="pl-PL"/>
        </w:rPr>
        <w:t>Baza jest prowadzona przez Szefa Krajowej Administracji Skarbowej (KAS).</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Jak udowodnić, że weryfikacja kontrahenta została przeprowadzona lub że transakcja została dokonana na rachunek zgodny z wykazem?</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highlight w:val="yellow"/>
          <w:lang w:eastAsia="pl-PL"/>
        </w:rPr>
        <w:t>Aby udowodnić weryfikację kontrahenta należy wygenerować plik pdf zawierający informację o sprawdzaniu wykazu w konkretnym dniu na wybrany dzień i zachować go w formie elektronicznej (np. zrobić zrzut ekranu) lub wydrukować.</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Co zrobić w przypadku, gdy weryfikacja kontrahenta okazała się negatywna, a kontrahent jest w trakcje weryfikacji i nie ma go w wykazie?</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Negatywna weryfikacja podmiotu w wykazie podatników VAT powinna być również zachowana w celach dowodowych. Ponadto w zależności od celu weryfikacji (dochowanie należytej staranności czy też umożliwienie zaliczenia wydatków  do kosztów uzyskania przychodów dokonanej płatności) należy też wystąpić o potwierdzenie do naczelnika urzędu skarbowego, że podmiot jest podatnikiem VAT czynnym lub zwolnionym lub przedstawić zawiadomienie o zleceniu płatności na rachunek nieujawniony w wykazie na dzień dokonywania zlecenia.</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Dlaczego warto skorzystać z wykazu podatników VAT?</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Ponieważ zawiera w jednym miejscu wszystkie informacje o statusie podatników VAT. Ułatwia i przyśpiesza proces wyszukiwania danych o podmiotach zawartych w tym wykazie. Dodatkowo zwiększa bezpieczeństwo i istotnie ogranicza ryzyko wplątania w oszukańczy proceder zmierzający do wyłudzenia VAT.</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 xml:space="preserve">Weryfikacja formalna kontrahenta jest jedną z podstawowych przesłanek branych pod uwagę przy ocenie dochowania należytej staranności przez podatników, którzy sami nie popełnili oszustwa lub nie mieli świadomości, że dana transakcja służy oszustwu. Obejmuje ona m.in. sprawdzenie, czy kontrahent jest </w:t>
      </w:r>
      <w:proofErr w:type="gramStart"/>
      <w:r w:rsidRPr="00B7217F">
        <w:rPr>
          <w:rFonts w:ascii="Arial" w:eastAsia="Times New Roman" w:hAnsi="Arial" w:cs="Arial"/>
          <w:color w:val="1B1B1B"/>
          <w:sz w:val="20"/>
          <w:szCs w:val="20"/>
          <w:lang w:eastAsia="pl-PL"/>
        </w:rPr>
        <w:t>zarejestrowany jako</w:t>
      </w:r>
      <w:proofErr w:type="gramEnd"/>
      <w:r w:rsidRPr="00B7217F">
        <w:rPr>
          <w:rFonts w:ascii="Arial" w:eastAsia="Times New Roman" w:hAnsi="Arial" w:cs="Arial"/>
          <w:color w:val="1B1B1B"/>
          <w:sz w:val="20"/>
          <w:szCs w:val="20"/>
          <w:lang w:eastAsia="pl-PL"/>
        </w:rPr>
        <w:t xml:space="preserve"> podatnik VAT czynny lub zwolniony oraz czy jest wpisany do wykazu podmiotów, które zostały wykreślone z rejestru jako podatnicy VAT lub nie zostali zarejestrowani.</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Czy korzystanie z wykazu podatników VAT jest obowiązkowe?</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Nie. Jednak brak weryfikacji kontrahenta w wykazie powoduje negatywne konsekwencje, tj.:</w:t>
      </w:r>
    </w:p>
    <w:p w:rsidR="00B7217F" w:rsidRPr="00B7217F" w:rsidRDefault="00B7217F" w:rsidP="00B7217F">
      <w:pPr>
        <w:numPr>
          <w:ilvl w:val="0"/>
          <w:numId w:val="4"/>
        </w:numPr>
        <w:spacing w:after="0" w:line="240" w:lineRule="auto"/>
        <w:ind w:left="0"/>
        <w:textAlignment w:val="baseline"/>
        <w:rPr>
          <w:rFonts w:ascii="Arial" w:eastAsia="Times New Roman" w:hAnsi="Arial" w:cs="Arial"/>
          <w:color w:val="1B1B1B"/>
          <w:sz w:val="20"/>
          <w:szCs w:val="20"/>
          <w:lang w:eastAsia="pl-PL"/>
        </w:rPr>
      </w:pPr>
      <w:proofErr w:type="gramStart"/>
      <w:r w:rsidRPr="00B7217F">
        <w:rPr>
          <w:rFonts w:ascii="Arial" w:eastAsia="Times New Roman" w:hAnsi="Arial" w:cs="Arial"/>
          <w:color w:val="1B1B1B"/>
          <w:sz w:val="20"/>
          <w:szCs w:val="20"/>
          <w:lang w:eastAsia="pl-PL"/>
        </w:rPr>
        <w:t>niedochowanie</w:t>
      </w:r>
      <w:proofErr w:type="gramEnd"/>
      <w:r w:rsidRPr="00B7217F">
        <w:rPr>
          <w:rFonts w:ascii="Arial" w:eastAsia="Times New Roman" w:hAnsi="Arial" w:cs="Arial"/>
          <w:color w:val="1B1B1B"/>
          <w:sz w:val="20"/>
          <w:szCs w:val="20"/>
          <w:lang w:eastAsia="pl-PL"/>
        </w:rPr>
        <w:t xml:space="preserve"> należytej staranności,</w:t>
      </w:r>
    </w:p>
    <w:p w:rsidR="00B7217F" w:rsidRPr="00B7217F" w:rsidRDefault="00B7217F" w:rsidP="00B7217F">
      <w:pPr>
        <w:numPr>
          <w:ilvl w:val="0"/>
          <w:numId w:val="4"/>
        </w:numPr>
        <w:spacing w:after="0" w:line="240" w:lineRule="auto"/>
        <w:ind w:left="0"/>
        <w:textAlignment w:val="baseline"/>
        <w:rPr>
          <w:rFonts w:ascii="Arial" w:eastAsia="Times New Roman" w:hAnsi="Arial" w:cs="Arial"/>
          <w:color w:val="1B1B1B"/>
          <w:sz w:val="20"/>
          <w:szCs w:val="20"/>
          <w:lang w:eastAsia="pl-PL"/>
        </w:rPr>
      </w:pPr>
      <w:proofErr w:type="gramStart"/>
      <w:r w:rsidRPr="00B7217F">
        <w:rPr>
          <w:rFonts w:ascii="Arial" w:eastAsia="Times New Roman" w:hAnsi="Arial" w:cs="Arial"/>
          <w:color w:val="1B1B1B"/>
          <w:sz w:val="20"/>
          <w:szCs w:val="20"/>
          <w:lang w:eastAsia="pl-PL"/>
        </w:rPr>
        <w:lastRenderedPageBreak/>
        <w:t>brak</w:t>
      </w:r>
      <w:proofErr w:type="gramEnd"/>
      <w:r w:rsidRPr="00B7217F">
        <w:rPr>
          <w:rFonts w:ascii="Arial" w:eastAsia="Times New Roman" w:hAnsi="Arial" w:cs="Arial"/>
          <w:color w:val="1B1B1B"/>
          <w:sz w:val="20"/>
          <w:szCs w:val="20"/>
          <w:lang w:eastAsia="pl-PL"/>
        </w:rPr>
        <w:t xml:space="preserve"> możliwości zaliczenia wydatku  do kosztów uzyskania przychodów lub podważenie takiego zaliczenia (od 1 stycznia 2020 r.),</w:t>
      </w:r>
    </w:p>
    <w:p w:rsidR="00B7217F" w:rsidRDefault="00B7217F" w:rsidP="00B7217F">
      <w:pPr>
        <w:numPr>
          <w:ilvl w:val="0"/>
          <w:numId w:val="4"/>
        </w:numPr>
        <w:spacing w:after="0" w:line="240" w:lineRule="auto"/>
        <w:ind w:left="0"/>
        <w:textAlignment w:val="baseline"/>
        <w:rPr>
          <w:rFonts w:ascii="Arial" w:eastAsia="Times New Roman" w:hAnsi="Arial" w:cs="Arial"/>
          <w:color w:val="1B1B1B"/>
          <w:sz w:val="20"/>
          <w:szCs w:val="20"/>
          <w:lang w:eastAsia="pl-PL"/>
        </w:rPr>
      </w:pPr>
      <w:proofErr w:type="gramStart"/>
      <w:r w:rsidRPr="00B7217F">
        <w:rPr>
          <w:rFonts w:ascii="Arial" w:eastAsia="Times New Roman" w:hAnsi="Arial" w:cs="Arial"/>
          <w:color w:val="1B1B1B"/>
          <w:sz w:val="20"/>
          <w:szCs w:val="20"/>
          <w:lang w:eastAsia="pl-PL"/>
        </w:rPr>
        <w:t>ryzyko</w:t>
      </w:r>
      <w:proofErr w:type="gramEnd"/>
      <w:r w:rsidRPr="00B7217F">
        <w:rPr>
          <w:rFonts w:ascii="Arial" w:eastAsia="Times New Roman" w:hAnsi="Arial" w:cs="Arial"/>
          <w:color w:val="1B1B1B"/>
          <w:sz w:val="20"/>
          <w:szCs w:val="20"/>
          <w:lang w:eastAsia="pl-PL"/>
        </w:rPr>
        <w:t xml:space="preserve"> poniesienia przez nabywcę odpowiedzialności solidarnej za zaległości wystawcy faktury w części dotyczącej podatku VAT, który wynika z tej niezweryfikowanej płatności (od 1 stycznia 2020 r.).</w:t>
      </w:r>
    </w:p>
    <w:p w:rsidR="00B7217F" w:rsidRDefault="00B7217F" w:rsidP="00B7217F">
      <w:pPr>
        <w:spacing w:after="0" w:line="240" w:lineRule="auto"/>
        <w:textAlignment w:val="baseline"/>
        <w:rPr>
          <w:rFonts w:ascii="Arial" w:eastAsia="Times New Roman" w:hAnsi="Arial" w:cs="Arial"/>
          <w:color w:val="1B1B1B"/>
          <w:sz w:val="20"/>
          <w:szCs w:val="20"/>
          <w:lang w:eastAsia="pl-PL"/>
        </w:rPr>
      </w:pPr>
    </w:p>
    <w:p w:rsidR="00B7217F" w:rsidRDefault="00B7217F" w:rsidP="00B7217F">
      <w:pPr>
        <w:spacing w:after="0" w:line="240" w:lineRule="auto"/>
        <w:textAlignment w:val="baseline"/>
        <w:rPr>
          <w:rFonts w:ascii="Arial" w:eastAsia="Times New Roman" w:hAnsi="Arial" w:cs="Arial"/>
          <w:color w:val="1B1B1B"/>
          <w:sz w:val="20"/>
          <w:szCs w:val="20"/>
          <w:lang w:eastAsia="pl-PL"/>
        </w:rPr>
      </w:pPr>
    </w:p>
    <w:p w:rsidR="00B7217F" w:rsidRDefault="00B7217F" w:rsidP="00B7217F">
      <w:pPr>
        <w:spacing w:after="0" w:line="240" w:lineRule="auto"/>
        <w:textAlignment w:val="baseline"/>
        <w:rPr>
          <w:rFonts w:ascii="Arial" w:eastAsia="Times New Roman" w:hAnsi="Arial" w:cs="Arial"/>
          <w:color w:val="1B1B1B"/>
          <w:sz w:val="20"/>
          <w:szCs w:val="20"/>
          <w:lang w:eastAsia="pl-PL"/>
        </w:rPr>
      </w:pPr>
    </w:p>
    <w:p w:rsidR="00B7217F" w:rsidRPr="00B7217F" w:rsidRDefault="00B7217F" w:rsidP="00B7217F">
      <w:pPr>
        <w:spacing w:after="0" w:line="240" w:lineRule="auto"/>
        <w:textAlignment w:val="baseline"/>
        <w:rPr>
          <w:rFonts w:ascii="Arial" w:eastAsia="Times New Roman" w:hAnsi="Arial" w:cs="Arial"/>
          <w:color w:val="1B1B1B"/>
          <w:sz w:val="20"/>
          <w:szCs w:val="20"/>
          <w:lang w:eastAsia="pl-PL"/>
        </w:rPr>
      </w:pP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 xml:space="preserve">Co się </w:t>
      </w:r>
      <w:proofErr w:type="gramStart"/>
      <w:r w:rsidRPr="00B7217F">
        <w:rPr>
          <w:rFonts w:ascii="Arial" w:eastAsia="Times New Roman" w:hAnsi="Arial" w:cs="Arial"/>
          <w:b/>
          <w:bCs/>
          <w:color w:val="1B1B1B"/>
          <w:sz w:val="20"/>
          <w:szCs w:val="20"/>
          <w:lang w:eastAsia="pl-PL"/>
        </w:rPr>
        <w:t>stanie gdy</w:t>
      </w:r>
      <w:proofErr w:type="gramEnd"/>
      <w:r w:rsidRPr="00B7217F">
        <w:rPr>
          <w:rFonts w:ascii="Arial" w:eastAsia="Times New Roman" w:hAnsi="Arial" w:cs="Arial"/>
          <w:b/>
          <w:bCs/>
          <w:color w:val="1B1B1B"/>
          <w:sz w:val="20"/>
          <w:szCs w:val="20"/>
          <w:lang w:eastAsia="pl-PL"/>
        </w:rPr>
        <w:t xml:space="preserve"> zawiadomienie o płatności za transakcję na inny rachunek niż wskazany w wykazie zostanie przekazany do naczelnika urzędu skarbowego innego niż właściwy dla mojego kontrahenta?</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highlight w:val="yellow"/>
          <w:lang w:eastAsia="pl-PL"/>
        </w:rPr>
        <w:t>Naczelnik, który otrzyma zawiadomienie o zleceniu przelewu na rachunek, którego nie ma na wykazie podatników VAT, a nie będzie właściwy dla wystawcy faktury, przekaże takie zawiadomienie do właściwego naczelnika urzędu skarbowego.</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Czy konsekwencje finansowe obejmą sytuację, gdy płatność za transakcję zostanie zlecona na rachunek niewskazany w wykazie, a kontrahent zapłaci VAT?</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Nie. Przedsiębiorca nie poniesie odpowiedzialności solidarnej za zaległości podatkowe kontrahenta w części VAT. Niestety nie będzie mógł zaliczyć wydatku do kosztów uzyskania przychodów.</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Co w sytuacji problemów technicznych z dostępem do wykazu?</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W przypadku technicznych problemów związanych z dostępem do wykazu zapisz komunikat o niedostępności (np. zrób zrzut ekranu). Jednocześnie pamiętaj, że aby uchronić się przed skutkami zapłaty na rachunek, który nie występuje w wykazie, możesz skorzystać z możliwości zawiadomienia naczelnika urzędu skarbowego – właściwego dla wystawcy faktury – o zleceniu przelewu na rachunek, którego nie ma na wykazie. Termin na złożenie zawiadomienia to 3 dni od dnia zlecenia przelewu.</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Co w sytuacji, kiedy posiadam rachunek bankowy kontrahenta, ale w Wykazie podatników VAT wyświetla mi się komunikat o braku takiego rachunku?</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 xml:space="preserve">W takiej sytuacji w ciągu 3. </w:t>
      </w:r>
      <w:proofErr w:type="gramStart"/>
      <w:r w:rsidRPr="00B7217F">
        <w:rPr>
          <w:rFonts w:ascii="Arial" w:eastAsia="Times New Roman" w:hAnsi="Arial" w:cs="Arial"/>
          <w:color w:val="1B1B1B"/>
          <w:sz w:val="20"/>
          <w:szCs w:val="20"/>
          <w:lang w:eastAsia="pl-PL"/>
        </w:rPr>
        <w:t>dni</w:t>
      </w:r>
      <w:proofErr w:type="gramEnd"/>
      <w:r w:rsidRPr="00B7217F">
        <w:rPr>
          <w:rFonts w:ascii="Arial" w:eastAsia="Times New Roman" w:hAnsi="Arial" w:cs="Arial"/>
          <w:color w:val="1B1B1B"/>
          <w:sz w:val="20"/>
          <w:szCs w:val="20"/>
          <w:lang w:eastAsia="pl-PL"/>
        </w:rPr>
        <w:t xml:space="preserve"> zawiadom urząd skarbowy (właściwy dla wystawcy faktury) o numerze rachunku spoza wykazu, na który wykonałeś przelew. </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 xml:space="preserve">W przeciwnym razie od 1 stycznia 2020 r. będziesz musiał liczyć się z konsekwencjami, czyli utratą możliwości zaliczenia wydatków do kosztów uzyskania przychodów i zwiększeniem przychodów w PIT i </w:t>
      </w:r>
      <w:proofErr w:type="spellStart"/>
      <w:r w:rsidRPr="00B7217F">
        <w:rPr>
          <w:rFonts w:ascii="Arial" w:eastAsia="Times New Roman" w:hAnsi="Arial" w:cs="Arial"/>
          <w:color w:val="1B1B1B"/>
          <w:sz w:val="20"/>
          <w:szCs w:val="20"/>
          <w:lang w:eastAsia="pl-PL"/>
        </w:rPr>
        <w:t>CIT</w:t>
      </w:r>
      <w:proofErr w:type="spellEnd"/>
      <w:r w:rsidRPr="00B7217F">
        <w:rPr>
          <w:rFonts w:ascii="Arial" w:eastAsia="Times New Roman" w:hAnsi="Arial" w:cs="Arial"/>
          <w:color w:val="1B1B1B"/>
          <w:sz w:val="20"/>
          <w:szCs w:val="20"/>
          <w:lang w:eastAsia="pl-PL"/>
        </w:rPr>
        <w:t xml:space="preserve"> oraz odpowiedzialnością solidarną za zaległości kontrahenta w VAT.</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 xml:space="preserve">Co w sytuacji, kiedy w wykazie pojawia się informacja, że rachunek jest – jednak się nie </w:t>
      </w:r>
      <w:proofErr w:type="gramStart"/>
      <w:r w:rsidRPr="00B7217F">
        <w:rPr>
          <w:rFonts w:ascii="Arial" w:eastAsia="Times New Roman" w:hAnsi="Arial" w:cs="Arial"/>
          <w:b/>
          <w:bCs/>
          <w:color w:val="1B1B1B"/>
          <w:sz w:val="20"/>
          <w:szCs w:val="20"/>
          <w:lang w:eastAsia="pl-PL"/>
        </w:rPr>
        <w:t>wyświetla – ale</w:t>
      </w:r>
      <w:proofErr w:type="gramEnd"/>
      <w:r w:rsidRPr="00B7217F">
        <w:rPr>
          <w:rFonts w:ascii="Arial" w:eastAsia="Times New Roman" w:hAnsi="Arial" w:cs="Arial"/>
          <w:b/>
          <w:bCs/>
          <w:color w:val="1B1B1B"/>
          <w:sz w:val="20"/>
          <w:szCs w:val="20"/>
          <w:lang w:eastAsia="pl-PL"/>
        </w:rPr>
        <w:t xml:space="preserve"> istnieją inne rachunki danego przedsiębiorcy i pojawia się lista kilkudziesięciu numerów kont bankowych?</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To oznacza, że kontrahent posiada rachunek wirtualny.</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 xml:space="preserve">Takie rachunki wirtualne nie są zamieszczane w wykazie, ponieważ nie są to rzeczywiste rachunki rozliczeniowe zgłaszane do urzędu skarbowego lub do </w:t>
      </w:r>
      <w:proofErr w:type="spellStart"/>
      <w:r w:rsidRPr="00B7217F">
        <w:rPr>
          <w:rFonts w:ascii="Arial" w:eastAsia="Times New Roman" w:hAnsi="Arial" w:cs="Arial"/>
          <w:color w:val="1B1B1B"/>
          <w:sz w:val="20"/>
          <w:szCs w:val="20"/>
          <w:lang w:eastAsia="pl-PL"/>
        </w:rPr>
        <w:t>CEiDG</w:t>
      </w:r>
      <w:proofErr w:type="spellEnd"/>
      <w:r w:rsidRPr="00B7217F">
        <w:rPr>
          <w:rFonts w:ascii="Arial" w:eastAsia="Times New Roman" w:hAnsi="Arial" w:cs="Arial"/>
          <w:color w:val="1B1B1B"/>
          <w:sz w:val="20"/>
          <w:szCs w:val="20"/>
          <w:lang w:eastAsia="pl-PL"/>
        </w:rPr>
        <w:t>. Wykaz, po wpisaniu numeru rachunku wirtualnego, wyświetla jednak informację, że jest to rachunek powiązany z rachunkiem rozliczeniowym konkretnego podmiotu i podaje dane tego podmiotu.</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W takiej sytuacji najlepiej przeszukaj wykaz po numerze rachunku rozliczeniowego. Pozwoli to na potwierdzenie, że taki rachunek jest przypisany do konkretnego podmiotu.</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Czy płatności za pomocą np. karty debetowej czy kredytowej lub szybkie płatności internetowe trafiają na rachunek faktycznego odbiorcy płatności zawarty w wykazie?</w:t>
      </w:r>
    </w:p>
    <w:p w:rsidR="00B7217F" w:rsidRPr="00B7217F" w:rsidRDefault="00B7217F" w:rsidP="00B7217F">
      <w:pPr>
        <w:spacing w:after="240" w:line="240" w:lineRule="auto"/>
        <w:textAlignment w:val="baseline"/>
        <w:rPr>
          <w:rFonts w:ascii="Arial" w:eastAsia="Times New Roman" w:hAnsi="Arial" w:cs="Arial"/>
          <w:color w:val="1B1B1B"/>
          <w:sz w:val="20"/>
          <w:szCs w:val="20"/>
          <w:highlight w:val="red"/>
          <w:lang w:eastAsia="pl-PL"/>
        </w:rPr>
      </w:pPr>
      <w:r w:rsidRPr="00B7217F">
        <w:rPr>
          <w:rFonts w:ascii="Arial" w:eastAsia="Times New Roman" w:hAnsi="Arial" w:cs="Arial"/>
          <w:color w:val="1B1B1B"/>
          <w:sz w:val="20"/>
          <w:szCs w:val="20"/>
          <w:highlight w:val="red"/>
          <w:lang w:eastAsia="pl-PL"/>
        </w:rPr>
        <w:t>Płatności takimi instrumentami nie są uznawane za „płatności dokonane przelewem”, tzn. nie są objęte przepisami dotyczącymi Wykazu podatników VAT. </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highlight w:val="red"/>
          <w:lang w:eastAsia="pl-PL"/>
        </w:rPr>
        <w:t xml:space="preserve">Tym samym – skoro nie jest to przelew, ale zlecenie płatnicze, czyli oświadczenie płatnika lub odbiorcy skierowane do jego dostawcy, które zawiera polecenie wykonania transakcji płatniczej – to zapłacenie kartą lub </w:t>
      </w:r>
      <w:proofErr w:type="spellStart"/>
      <w:r w:rsidRPr="00B7217F">
        <w:rPr>
          <w:rFonts w:ascii="Arial" w:eastAsia="Times New Roman" w:hAnsi="Arial" w:cs="Arial"/>
          <w:color w:val="1B1B1B"/>
          <w:sz w:val="20"/>
          <w:szCs w:val="20"/>
          <w:highlight w:val="red"/>
          <w:lang w:eastAsia="pl-PL"/>
        </w:rPr>
        <w:t>pay</w:t>
      </w:r>
      <w:proofErr w:type="spellEnd"/>
      <w:r w:rsidRPr="00B7217F">
        <w:rPr>
          <w:rFonts w:ascii="Arial" w:eastAsia="Times New Roman" w:hAnsi="Arial" w:cs="Arial"/>
          <w:color w:val="1B1B1B"/>
          <w:sz w:val="20"/>
          <w:szCs w:val="20"/>
          <w:highlight w:val="red"/>
          <w:lang w:eastAsia="pl-PL"/>
        </w:rPr>
        <w:t>-by-linkiem nie będzie skutkować poniesieniem negatywnych konsekwencji podatkowych (utratą kosztów uzyskania przychodu).</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lastRenderedPageBreak/>
        <w:t xml:space="preserve">Co z płatnościami na rzecz zagranicznych kontrahentów, którzy nie są zarejestrowani w </w:t>
      </w:r>
      <w:proofErr w:type="gramStart"/>
      <w:r w:rsidRPr="00B7217F">
        <w:rPr>
          <w:rFonts w:ascii="Arial" w:eastAsia="Times New Roman" w:hAnsi="Arial" w:cs="Arial"/>
          <w:b/>
          <w:bCs/>
          <w:color w:val="1B1B1B"/>
          <w:sz w:val="20"/>
          <w:szCs w:val="20"/>
          <w:lang w:eastAsia="pl-PL"/>
        </w:rPr>
        <w:t>Polsce jako</w:t>
      </w:r>
      <w:proofErr w:type="gramEnd"/>
      <w:r w:rsidRPr="00B7217F">
        <w:rPr>
          <w:rFonts w:ascii="Arial" w:eastAsia="Times New Roman" w:hAnsi="Arial" w:cs="Arial"/>
          <w:b/>
          <w:bCs/>
          <w:color w:val="1B1B1B"/>
          <w:sz w:val="20"/>
          <w:szCs w:val="20"/>
          <w:lang w:eastAsia="pl-PL"/>
        </w:rPr>
        <w:t xml:space="preserve"> czynni podatnicy VAT?</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W Wykazie podatników VAT nie ma numerów zagranicznych rachunków bankowych, ponieważ nie są to rachunki rozliczeniowe w rozumieniu Prawa bankowego lub imienne rachunki w spółdzielczej kasie oszczędnościowo-kredytowej, otwarte w związku z prowadzoną działalnością gospodarczą. </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highlight w:val="yellow"/>
          <w:lang w:eastAsia="pl-PL"/>
        </w:rPr>
        <w:t xml:space="preserve">Płatności na konto z wykazu dotyczą tylko tych podmiotów zagranicznych, które są zarejestrowane dla potrzeb </w:t>
      </w:r>
      <w:proofErr w:type="gramStart"/>
      <w:r w:rsidRPr="00B7217F">
        <w:rPr>
          <w:rFonts w:ascii="Arial" w:eastAsia="Times New Roman" w:hAnsi="Arial" w:cs="Arial"/>
          <w:color w:val="1B1B1B"/>
          <w:sz w:val="20"/>
          <w:szCs w:val="20"/>
          <w:highlight w:val="yellow"/>
          <w:lang w:eastAsia="pl-PL"/>
        </w:rPr>
        <w:t>VAT jako</w:t>
      </w:r>
      <w:proofErr w:type="gramEnd"/>
      <w:r w:rsidRPr="00B7217F">
        <w:rPr>
          <w:rFonts w:ascii="Arial" w:eastAsia="Times New Roman" w:hAnsi="Arial" w:cs="Arial"/>
          <w:color w:val="1B1B1B"/>
          <w:sz w:val="20"/>
          <w:szCs w:val="20"/>
          <w:highlight w:val="yellow"/>
          <w:lang w:eastAsia="pl-PL"/>
        </w:rPr>
        <w:t xml:space="preserve"> podatnicy VAT czynni w Polsce.</w:t>
      </w:r>
    </w:p>
    <w:p w:rsid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 xml:space="preserve">Co z rachunkami </w:t>
      </w:r>
      <w:proofErr w:type="spellStart"/>
      <w:r w:rsidRPr="00B7217F">
        <w:rPr>
          <w:rFonts w:ascii="Arial" w:eastAsia="Times New Roman" w:hAnsi="Arial" w:cs="Arial"/>
          <w:b/>
          <w:bCs/>
          <w:color w:val="1B1B1B"/>
          <w:sz w:val="20"/>
          <w:szCs w:val="20"/>
          <w:lang w:eastAsia="pl-PL"/>
        </w:rPr>
        <w:t>cesyjnymi</w:t>
      </w:r>
      <w:proofErr w:type="spellEnd"/>
      <w:r w:rsidRPr="00B7217F">
        <w:rPr>
          <w:rFonts w:ascii="Arial" w:eastAsia="Times New Roman" w:hAnsi="Arial" w:cs="Arial"/>
          <w:b/>
          <w:bCs/>
          <w:color w:val="1B1B1B"/>
          <w:sz w:val="20"/>
          <w:szCs w:val="20"/>
          <w:lang w:eastAsia="pl-PL"/>
        </w:rPr>
        <w:t>, które są faktycznie rachunkami rozliczeniowymi, tworzonymi przez banki przy każdej konkretnej umowie kredytu? Dotychczas nie było ich potrzeby zgłaszania fiskusowi, czy teraz będzie to konieczne na potrzeby Wykazu podatników VAT?</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 xml:space="preserve">Obecnie są planowane prace legislacyjne, aby po 1 stycznia 2020 r. podatnicy nie musieli sprawdzać rachunków </w:t>
      </w:r>
      <w:proofErr w:type="spellStart"/>
      <w:r w:rsidRPr="00B7217F">
        <w:rPr>
          <w:rFonts w:ascii="Arial" w:eastAsia="Times New Roman" w:hAnsi="Arial" w:cs="Arial"/>
          <w:color w:val="1B1B1B"/>
          <w:sz w:val="20"/>
          <w:szCs w:val="20"/>
          <w:lang w:eastAsia="pl-PL"/>
        </w:rPr>
        <w:t>cesyjnych</w:t>
      </w:r>
      <w:proofErr w:type="spellEnd"/>
      <w:r w:rsidRPr="00B7217F">
        <w:rPr>
          <w:rFonts w:ascii="Arial" w:eastAsia="Times New Roman" w:hAnsi="Arial" w:cs="Arial"/>
          <w:color w:val="1B1B1B"/>
          <w:sz w:val="20"/>
          <w:szCs w:val="20"/>
          <w:lang w:eastAsia="pl-PL"/>
        </w:rPr>
        <w:t xml:space="preserve"> w wykazie.</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W wykazie brakuje rachunków banków i SKOK-ów, prowadzonych przez te instytucje dla celów ich gospodarki własnej. Jak to zostanie rozwiązane?</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Obecnie trwają prace legislacyjne, aby po 1 stycznia 2020 r. takie rachunki takie znalazły się w wykazie. </w:t>
      </w:r>
    </w:p>
    <w:p w:rsidR="00B7217F" w:rsidRPr="00B7217F" w:rsidRDefault="00B7217F" w:rsidP="00B7217F">
      <w:pPr>
        <w:spacing w:after="0" w:line="240" w:lineRule="auto"/>
        <w:textAlignment w:val="baseline"/>
        <w:outlineLvl w:val="2"/>
        <w:rPr>
          <w:rFonts w:ascii="Arial" w:eastAsia="Times New Roman" w:hAnsi="Arial" w:cs="Arial"/>
          <w:b/>
          <w:bCs/>
          <w:color w:val="1B1B1B"/>
          <w:sz w:val="20"/>
          <w:szCs w:val="20"/>
          <w:lang w:eastAsia="pl-PL"/>
        </w:rPr>
      </w:pPr>
      <w:r w:rsidRPr="00B7217F">
        <w:rPr>
          <w:rFonts w:ascii="Arial" w:eastAsia="Times New Roman" w:hAnsi="Arial" w:cs="Arial"/>
          <w:b/>
          <w:bCs/>
          <w:color w:val="1B1B1B"/>
          <w:sz w:val="20"/>
          <w:szCs w:val="20"/>
          <w:lang w:eastAsia="pl-PL"/>
        </w:rPr>
        <w:t>Dlaczego korzystanie z API dla użytkowników jest limitowane, a po wyczerpaniu limitu dostęp do API zostaje zablokowany do godziny 0:00?</w:t>
      </w:r>
    </w:p>
    <w:p w:rsidR="00B7217F" w:rsidRPr="00B7217F" w:rsidRDefault="00B7217F" w:rsidP="00B7217F">
      <w:pPr>
        <w:spacing w:after="24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Użytkownicy Wykazu podatników VAT mogą złożyć 10 zapytań o maksymalnie 30 podmiotów jednocześnie, co daje łącznie 300 podmiotów. Taki limit wynika ze względu na bezpieczeństwo danych i wydajność usługi.</w:t>
      </w:r>
    </w:p>
    <w:p w:rsidR="00B7217F" w:rsidRPr="00B7217F" w:rsidRDefault="00B7217F" w:rsidP="00B7217F">
      <w:pPr>
        <w:spacing w:after="0" w:line="240" w:lineRule="auto"/>
        <w:textAlignment w:val="baseline"/>
        <w:rPr>
          <w:rFonts w:ascii="Arial" w:eastAsia="Times New Roman" w:hAnsi="Arial" w:cs="Arial"/>
          <w:color w:val="1B1B1B"/>
          <w:sz w:val="20"/>
          <w:szCs w:val="20"/>
          <w:lang w:eastAsia="pl-PL"/>
        </w:rPr>
      </w:pPr>
      <w:r w:rsidRPr="00B7217F">
        <w:rPr>
          <w:rFonts w:ascii="Arial" w:eastAsia="Times New Roman" w:hAnsi="Arial" w:cs="Arial"/>
          <w:color w:val="1B1B1B"/>
          <w:sz w:val="20"/>
          <w:szCs w:val="20"/>
          <w:lang w:eastAsia="pl-PL"/>
        </w:rPr>
        <w:t xml:space="preserve">Dodatkowo od listopada 2019 r. użytkownicy mogą pobierać </w:t>
      </w:r>
      <w:hyperlink r:id="rId9" w:history="1">
        <w:r w:rsidRPr="00B7217F">
          <w:rPr>
            <w:rFonts w:ascii="Arial" w:eastAsia="Times New Roman" w:hAnsi="Arial" w:cs="Arial"/>
            <w:color w:val="0052A5"/>
            <w:sz w:val="20"/>
            <w:szCs w:val="20"/>
            <w:u w:val="single"/>
            <w:lang w:eastAsia="pl-PL"/>
          </w:rPr>
          <w:t>plik tekstowy (tzw. plik płaski</w:t>
        </w:r>
        <w:proofErr w:type="gramStart"/>
        <w:r w:rsidRPr="00B7217F">
          <w:rPr>
            <w:rFonts w:ascii="Arial" w:eastAsia="Times New Roman" w:hAnsi="Arial" w:cs="Arial"/>
            <w:color w:val="0052A5"/>
            <w:sz w:val="20"/>
            <w:szCs w:val="20"/>
            <w:u w:val="single"/>
            <w:lang w:eastAsia="pl-PL"/>
          </w:rPr>
          <w:t>),</w:t>
        </w:r>
      </w:hyperlink>
      <w:r w:rsidRPr="00B7217F">
        <w:rPr>
          <w:rFonts w:ascii="Arial" w:eastAsia="Times New Roman" w:hAnsi="Arial" w:cs="Arial"/>
          <w:color w:val="1B1B1B"/>
          <w:sz w:val="20"/>
          <w:szCs w:val="20"/>
          <w:lang w:eastAsia="pl-PL"/>
        </w:rPr>
        <w:t xml:space="preserve"> który</w:t>
      </w:r>
      <w:proofErr w:type="gramEnd"/>
      <w:r w:rsidRPr="00B7217F">
        <w:rPr>
          <w:rFonts w:ascii="Arial" w:eastAsia="Times New Roman" w:hAnsi="Arial" w:cs="Arial"/>
          <w:color w:val="1B1B1B"/>
          <w:sz w:val="20"/>
          <w:szCs w:val="20"/>
          <w:lang w:eastAsia="pl-PL"/>
        </w:rPr>
        <w:t xml:space="preserve"> zawiera pełną listę par NIP-rachunek, co pozwala na masową weryfikację transakcji w systemach finansowo-księgowych. Umożliwia to też weryfikację rachunków powiązanych z rachunkami rozliczeniowymi w połączeniu z identyfikatorem podatkowym podmiotu.</w:t>
      </w:r>
    </w:p>
    <w:p w:rsidR="00786785" w:rsidRDefault="00786785">
      <w:pPr>
        <w:rPr>
          <w:rFonts w:ascii="Arial" w:hAnsi="Arial" w:cs="Arial"/>
          <w:sz w:val="20"/>
          <w:szCs w:val="20"/>
        </w:rPr>
      </w:pPr>
    </w:p>
    <w:p w:rsidR="00C11CAD" w:rsidRPr="00B7217F" w:rsidRDefault="00C11CAD">
      <w:pPr>
        <w:rPr>
          <w:rFonts w:ascii="Arial" w:hAnsi="Arial" w:cs="Arial"/>
          <w:sz w:val="20"/>
          <w:szCs w:val="20"/>
        </w:rPr>
      </w:pPr>
      <w:bookmarkStart w:id="0" w:name="_GoBack"/>
      <w:bookmarkEnd w:id="0"/>
    </w:p>
    <w:sectPr w:rsidR="00C11CAD" w:rsidRPr="00B7217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BF7" w:rsidRDefault="00063BF7" w:rsidP="00B7217F">
      <w:pPr>
        <w:spacing w:after="0" w:line="240" w:lineRule="auto"/>
      </w:pPr>
      <w:r>
        <w:separator/>
      </w:r>
    </w:p>
  </w:endnote>
  <w:endnote w:type="continuationSeparator" w:id="0">
    <w:p w:rsidR="00063BF7" w:rsidRDefault="00063BF7" w:rsidP="00B72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32254"/>
      <w:docPartObj>
        <w:docPartGallery w:val="Page Numbers (Bottom of Page)"/>
        <w:docPartUnique/>
      </w:docPartObj>
    </w:sdtPr>
    <w:sdtEndPr/>
    <w:sdtContent>
      <w:p w:rsidR="00B7217F" w:rsidRDefault="00B7217F">
        <w:pPr>
          <w:pStyle w:val="Stopka"/>
          <w:jc w:val="center"/>
        </w:pPr>
        <w:r>
          <w:fldChar w:fldCharType="begin"/>
        </w:r>
        <w:r>
          <w:instrText>PAGE   \* MERGEFORMAT</w:instrText>
        </w:r>
        <w:r>
          <w:fldChar w:fldCharType="separate"/>
        </w:r>
        <w:r w:rsidR="009F7F84">
          <w:rPr>
            <w:noProof/>
          </w:rPr>
          <w:t>1</w:t>
        </w:r>
        <w:r>
          <w:fldChar w:fldCharType="end"/>
        </w:r>
      </w:p>
    </w:sdtContent>
  </w:sdt>
  <w:p w:rsidR="00B7217F" w:rsidRDefault="00B72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BF7" w:rsidRDefault="00063BF7" w:rsidP="00B7217F">
      <w:pPr>
        <w:spacing w:after="0" w:line="240" w:lineRule="auto"/>
      </w:pPr>
      <w:r>
        <w:separator/>
      </w:r>
    </w:p>
  </w:footnote>
  <w:footnote w:type="continuationSeparator" w:id="0">
    <w:p w:rsidR="00063BF7" w:rsidRDefault="00063BF7" w:rsidP="00B721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112"/>
    <w:multiLevelType w:val="multilevel"/>
    <w:tmpl w:val="AF8E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495507"/>
    <w:multiLevelType w:val="multilevel"/>
    <w:tmpl w:val="88362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95898"/>
    <w:multiLevelType w:val="multilevel"/>
    <w:tmpl w:val="179C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D13DF1"/>
    <w:multiLevelType w:val="multilevel"/>
    <w:tmpl w:val="3276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F"/>
    <w:rsid w:val="00063BF7"/>
    <w:rsid w:val="00344302"/>
    <w:rsid w:val="00466D42"/>
    <w:rsid w:val="00786785"/>
    <w:rsid w:val="00931A68"/>
    <w:rsid w:val="009F7F84"/>
    <w:rsid w:val="00B7217F"/>
    <w:rsid w:val="00C11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17F"/>
  </w:style>
  <w:style w:type="paragraph" w:styleId="Stopka">
    <w:name w:val="footer"/>
    <w:basedOn w:val="Normalny"/>
    <w:link w:val="StopkaZnak"/>
    <w:uiPriority w:val="99"/>
    <w:unhideWhenUsed/>
    <w:rsid w:val="00B7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1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721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217F"/>
  </w:style>
  <w:style w:type="paragraph" w:styleId="Stopka">
    <w:name w:val="footer"/>
    <w:basedOn w:val="Normalny"/>
    <w:link w:val="StopkaZnak"/>
    <w:uiPriority w:val="99"/>
    <w:unhideWhenUsed/>
    <w:rsid w:val="00B721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1164">
      <w:bodyDiv w:val="1"/>
      <w:marLeft w:val="0"/>
      <w:marRight w:val="0"/>
      <w:marTop w:val="0"/>
      <w:marBottom w:val="0"/>
      <w:divBdr>
        <w:top w:val="none" w:sz="0" w:space="0" w:color="auto"/>
        <w:left w:val="none" w:sz="0" w:space="0" w:color="auto"/>
        <w:bottom w:val="none" w:sz="0" w:space="0" w:color="auto"/>
        <w:right w:val="none" w:sz="0" w:space="0" w:color="auto"/>
      </w:divBdr>
    </w:div>
    <w:div w:id="472405917">
      <w:bodyDiv w:val="1"/>
      <w:marLeft w:val="0"/>
      <w:marRight w:val="0"/>
      <w:marTop w:val="0"/>
      <w:marBottom w:val="0"/>
      <w:divBdr>
        <w:top w:val="none" w:sz="0" w:space="0" w:color="auto"/>
        <w:left w:val="none" w:sz="0" w:space="0" w:color="auto"/>
        <w:bottom w:val="none" w:sz="0" w:space="0" w:color="auto"/>
        <w:right w:val="none" w:sz="0" w:space="0" w:color="auto"/>
      </w:divBdr>
    </w:div>
    <w:div w:id="863133466">
      <w:bodyDiv w:val="1"/>
      <w:marLeft w:val="0"/>
      <w:marRight w:val="0"/>
      <w:marTop w:val="0"/>
      <w:marBottom w:val="0"/>
      <w:divBdr>
        <w:top w:val="none" w:sz="0" w:space="0" w:color="auto"/>
        <w:left w:val="none" w:sz="0" w:space="0" w:color="auto"/>
        <w:bottom w:val="none" w:sz="0" w:space="0" w:color="auto"/>
        <w:right w:val="none" w:sz="0" w:space="0" w:color="auto"/>
      </w:divBdr>
    </w:div>
    <w:div w:id="1085303121">
      <w:bodyDiv w:val="1"/>
      <w:marLeft w:val="0"/>
      <w:marRight w:val="0"/>
      <w:marTop w:val="0"/>
      <w:marBottom w:val="0"/>
      <w:divBdr>
        <w:top w:val="none" w:sz="0" w:space="0" w:color="auto"/>
        <w:left w:val="none" w:sz="0" w:space="0" w:color="auto"/>
        <w:bottom w:val="none" w:sz="0" w:space="0" w:color="auto"/>
        <w:right w:val="none" w:sz="0" w:space="0" w:color="auto"/>
      </w:divBdr>
    </w:div>
    <w:div w:id="1309743859">
      <w:bodyDiv w:val="1"/>
      <w:marLeft w:val="0"/>
      <w:marRight w:val="0"/>
      <w:marTop w:val="0"/>
      <w:marBottom w:val="0"/>
      <w:divBdr>
        <w:top w:val="none" w:sz="0" w:space="0" w:color="auto"/>
        <w:left w:val="none" w:sz="0" w:space="0" w:color="auto"/>
        <w:bottom w:val="none" w:sz="0" w:space="0" w:color="auto"/>
        <w:right w:val="none" w:sz="0" w:space="0" w:color="auto"/>
      </w:divBdr>
      <w:divsChild>
        <w:div w:id="1049111512">
          <w:marLeft w:val="0"/>
          <w:marRight w:val="0"/>
          <w:marTop w:val="0"/>
          <w:marBottom w:val="0"/>
          <w:divBdr>
            <w:top w:val="none" w:sz="0" w:space="0" w:color="auto"/>
            <w:left w:val="none" w:sz="0" w:space="0" w:color="auto"/>
            <w:bottom w:val="none" w:sz="0" w:space="0" w:color="auto"/>
            <w:right w:val="none" w:sz="0" w:space="0" w:color="auto"/>
          </w:divBdr>
          <w:divsChild>
            <w:div w:id="1036928383">
              <w:marLeft w:val="0"/>
              <w:marRight w:val="0"/>
              <w:marTop w:val="0"/>
              <w:marBottom w:val="0"/>
              <w:divBdr>
                <w:top w:val="none" w:sz="0" w:space="0" w:color="auto"/>
                <w:left w:val="none" w:sz="0" w:space="0" w:color="auto"/>
                <w:bottom w:val="single" w:sz="6" w:space="0" w:color="F1F1F1"/>
                <w:right w:val="none" w:sz="0" w:space="0" w:color="auto"/>
              </w:divBdr>
            </w:div>
          </w:divsChild>
        </w:div>
        <w:div w:id="1427918637">
          <w:marLeft w:val="0"/>
          <w:marRight w:val="0"/>
          <w:marTop w:val="240"/>
          <w:marBottom w:val="0"/>
          <w:divBdr>
            <w:top w:val="none" w:sz="0" w:space="0" w:color="auto"/>
            <w:left w:val="none" w:sz="0" w:space="0" w:color="auto"/>
            <w:bottom w:val="none" w:sz="0" w:space="0" w:color="auto"/>
            <w:right w:val="none" w:sz="0" w:space="0" w:color="auto"/>
          </w:divBdr>
        </w:div>
        <w:div w:id="496578632">
          <w:marLeft w:val="0"/>
          <w:marRight w:val="0"/>
          <w:marTop w:val="240"/>
          <w:marBottom w:val="0"/>
          <w:divBdr>
            <w:top w:val="none" w:sz="0" w:space="0" w:color="auto"/>
            <w:left w:val="none" w:sz="0" w:space="0" w:color="auto"/>
            <w:bottom w:val="none" w:sz="0" w:space="0" w:color="auto"/>
            <w:right w:val="none" w:sz="0" w:space="0" w:color="auto"/>
          </w:divBdr>
          <w:divsChild>
            <w:div w:id="440731886">
              <w:marLeft w:val="0"/>
              <w:marRight w:val="0"/>
              <w:marTop w:val="0"/>
              <w:marBottom w:val="0"/>
              <w:divBdr>
                <w:top w:val="none" w:sz="0" w:space="0" w:color="auto"/>
                <w:left w:val="none" w:sz="0" w:space="0" w:color="auto"/>
                <w:bottom w:val="none" w:sz="0" w:space="0" w:color="auto"/>
                <w:right w:val="none" w:sz="0" w:space="0" w:color="auto"/>
              </w:divBdr>
              <w:divsChild>
                <w:div w:id="11896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79560">
      <w:bodyDiv w:val="1"/>
      <w:marLeft w:val="0"/>
      <w:marRight w:val="0"/>
      <w:marTop w:val="0"/>
      <w:marBottom w:val="0"/>
      <w:divBdr>
        <w:top w:val="none" w:sz="0" w:space="0" w:color="auto"/>
        <w:left w:val="none" w:sz="0" w:space="0" w:color="auto"/>
        <w:bottom w:val="none" w:sz="0" w:space="0" w:color="auto"/>
        <w:right w:val="none" w:sz="0" w:space="0" w:color="auto"/>
      </w:divBdr>
    </w:div>
    <w:div w:id="1463965033">
      <w:bodyDiv w:val="1"/>
      <w:marLeft w:val="0"/>
      <w:marRight w:val="0"/>
      <w:marTop w:val="0"/>
      <w:marBottom w:val="0"/>
      <w:divBdr>
        <w:top w:val="none" w:sz="0" w:space="0" w:color="auto"/>
        <w:left w:val="none" w:sz="0" w:space="0" w:color="auto"/>
        <w:bottom w:val="none" w:sz="0" w:space="0" w:color="auto"/>
        <w:right w:val="none" w:sz="0" w:space="0" w:color="auto"/>
      </w:divBdr>
    </w:div>
    <w:div w:id="1807702108">
      <w:bodyDiv w:val="1"/>
      <w:marLeft w:val="0"/>
      <w:marRight w:val="0"/>
      <w:marTop w:val="0"/>
      <w:marBottom w:val="0"/>
      <w:divBdr>
        <w:top w:val="none" w:sz="0" w:space="0" w:color="auto"/>
        <w:left w:val="none" w:sz="0" w:space="0" w:color="auto"/>
        <w:bottom w:val="none" w:sz="0" w:space="0" w:color="auto"/>
        <w:right w:val="none" w:sz="0" w:space="0" w:color="auto"/>
      </w:divBdr>
    </w:div>
    <w:div w:id="203680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pl/web/kas/plik-pla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DFP</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Tomczyk</dc:creator>
  <cp:lastModifiedBy>Edward Tomczyk</cp:lastModifiedBy>
  <cp:revision>2</cp:revision>
  <dcterms:created xsi:type="dcterms:W3CDTF">2019-12-17T08:08:00Z</dcterms:created>
  <dcterms:modified xsi:type="dcterms:W3CDTF">2019-12-17T08:08:00Z</dcterms:modified>
</cp:coreProperties>
</file>