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D42" w:rsidRDefault="00466D42" w:rsidP="00B7217F">
      <w:pPr>
        <w:spacing w:after="0" w:line="240" w:lineRule="auto"/>
        <w:textAlignment w:val="baseline"/>
        <w:outlineLvl w:val="0"/>
        <w:rPr>
          <w:rFonts w:ascii="Arial" w:eastAsia="Times New Roman" w:hAnsi="Arial" w:cs="Arial"/>
          <w:b/>
          <w:bCs/>
          <w:kern w:val="36"/>
          <w:sz w:val="24"/>
          <w:szCs w:val="24"/>
          <w:lang w:eastAsia="pl-PL"/>
        </w:rPr>
      </w:pPr>
    </w:p>
    <w:p w:rsidR="00C11CAD" w:rsidRPr="00C11CAD" w:rsidRDefault="00C11CAD" w:rsidP="00B7217F">
      <w:pPr>
        <w:spacing w:after="0" w:line="240" w:lineRule="auto"/>
        <w:textAlignment w:val="baseline"/>
        <w:outlineLvl w:val="0"/>
        <w:rPr>
          <w:rFonts w:ascii="Arial" w:eastAsia="Times New Roman" w:hAnsi="Arial" w:cs="Arial"/>
          <w:b/>
          <w:bCs/>
          <w:kern w:val="36"/>
          <w:sz w:val="24"/>
          <w:szCs w:val="24"/>
          <w:lang w:eastAsia="pl-PL"/>
        </w:rPr>
      </w:pPr>
      <w:r w:rsidRPr="00C11CAD">
        <w:rPr>
          <w:rFonts w:ascii="Arial" w:eastAsia="Times New Roman" w:hAnsi="Arial" w:cs="Arial"/>
          <w:b/>
          <w:bCs/>
          <w:kern w:val="36"/>
          <w:sz w:val="24"/>
          <w:szCs w:val="24"/>
          <w:lang w:eastAsia="pl-PL"/>
        </w:rPr>
        <w:t xml:space="preserve">Witam </w:t>
      </w:r>
    </w:p>
    <w:p w:rsidR="00C11CAD" w:rsidRPr="00C11CAD" w:rsidRDefault="00C11CAD" w:rsidP="00B7217F">
      <w:pPr>
        <w:spacing w:after="0" w:line="240" w:lineRule="auto"/>
        <w:textAlignment w:val="baseline"/>
        <w:outlineLvl w:val="0"/>
        <w:rPr>
          <w:rFonts w:ascii="Arial" w:eastAsia="Times New Roman" w:hAnsi="Arial" w:cs="Arial"/>
          <w:b/>
          <w:bCs/>
          <w:kern w:val="36"/>
          <w:sz w:val="24"/>
          <w:szCs w:val="24"/>
          <w:lang w:eastAsia="pl-PL"/>
        </w:rPr>
      </w:pPr>
      <w:r w:rsidRPr="00C11CAD">
        <w:rPr>
          <w:rFonts w:ascii="Arial" w:eastAsia="Times New Roman" w:hAnsi="Arial" w:cs="Arial"/>
          <w:b/>
          <w:bCs/>
          <w:kern w:val="36"/>
          <w:sz w:val="24"/>
          <w:szCs w:val="24"/>
          <w:lang w:eastAsia="pl-PL"/>
        </w:rPr>
        <w:t>Rekomenduję uważne</w:t>
      </w:r>
      <w:r>
        <w:rPr>
          <w:rFonts w:ascii="Arial" w:eastAsia="Times New Roman" w:hAnsi="Arial" w:cs="Arial"/>
          <w:b/>
          <w:bCs/>
          <w:kern w:val="36"/>
          <w:sz w:val="24"/>
          <w:szCs w:val="24"/>
          <w:lang w:eastAsia="pl-PL"/>
        </w:rPr>
        <w:t xml:space="preserve"> zapoznanie się z poniższymi komunikatami </w:t>
      </w:r>
      <w:r w:rsidRPr="00C11CAD">
        <w:rPr>
          <w:rFonts w:ascii="Arial" w:eastAsia="Times New Roman" w:hAnsi="Arial" w:cs="Arial"/>
          <w:b/>
          <w:bCs/>
          <w:kern w:val="36"/>
          <w:sz w:val="24"/>
          <w:szCs w:val="24"/>
          <w:lang w:eastAsia="pl-PL"/>
        </w:rPr>
        <w:t xml:space="preserve"> </w:t>
      </w:r>
    </w:p>
    <w:p w:rsidR="00C11CAD" w:rsidRPr="00C11CAD" w:rsidRDefault="00C11CAD" w:rsidP="00B7217F">
      <w:pPr>
        <w:spacing w:after="0" w:line="240" w:lineRule="auto"/>
        <w:textAlignment w:val="baseline"/>
        <w:outlineLvl w:val="0"/>
        <w:rPr>
          <w:rFonts w:ascii="Arial" w:eastAsia="Times New Roman" w:hAnsi="Arial" w:cs="Arial"/>
          <w:b/>
          <w:bCs/>
          <w:kern w:val="36"/>
          <w:sz w:val="24"/>
          <w:szCs w:val="24"/>
          <w:lang w:eastAsia="pl-PL"/>
        </w:rPr>
      </w:pPr>
      <w:r w:rsidRPr="00C11CAD">
        <w:rPr>
          <w:rFonts w:ascii="Arial" w:eastAsia="Times New Roman" w:hAnsi="Arial" w:cs="Arial"/>
          <w:b/>
          <w:bCs/>
          <w:kern w:val="36"/>
          <w:sz w:val="24"/>
          <w:szCs w:val="24"/>
          <w:lang w:eastAsia="pl-PL"/>
        </w:rPr>
        <w:t>Z poważaniem Edward Tomczyk</w:t>
      </w:r>
    </w:p>
    <w:p w:rsidR="00C11CAD" w:rsidRDefault="00C11CAD" w:rsidP="00B7217F">
      <w:pPr>
        <w:spacing w:after="0" w:line="240" w:lineRule="auto"/>
        <w:textAlignment w:val="baseline"/>
        <w:outlineLvl w:val="0"/>
        <w:rPr>
          <w:rFonts w:ascii="Arial" w:eastAsia="Times New Roman" w:hAnsi="Arial" w:cs="Arial"/>
          <w:b/>
          <w:bCs/>
          <w:kern w:val="36"/>
          <w:sz w:val="20"/>
          <w:szCs w:val="20"/>
          <w:lang w:eastAsia="pl-PL"/>
        </w:rPr>
      </w:pPr>
    </w:p>
    <w:p w:rsidR="00B7217F" w:rsidRPr="00B7217F" w:rsidRDefault="00063BF7" w:rsidP="00B7217F">
      <w:pPr>
        <w:spacing w:after="0" w:line="240" w:lineRule="auto"/>
        <w:textAlignment w:val="baseline"/>
        <w:outlineLvl w:val="0"/>
        <w:rPr>
          <w:rFonts w:ascii="Arial" w:eastAsia="Times New Roman" w:hAnsi="Arial" w:cs="Arial"/>
          <w:b/>
          <w:bCs/>
          <w:kern w:val="36"/>
          <w:sz w:val="20"/>
          <w:szCs w:val="20"/>
          <w:lang w:eastAsia="pl-PL"/>
        </w:rPr>
      </w:pPr>
      <w:hyperlink r:id="rId8" w:history="1">
        <w:r w:rsidR="00B7217F" w:rsidRPr="00B7217F">
          <w:rPr>
            <w:rFonts w:ascii="Arial" w:eastAsia="Times New Roman" w:hAnsi="Arial" w:cs="Arial"/>
            <w:b/>
            <w:bCs/>
            <w:color w:val="1B1B1B"/>
            <w:kern w:val="36"/>
            <w:sz w:val="20"/>
            <w:szCs w:val="20"/>
            <w:u w:val="single"/>
            <w:lang w:eastAsia="pl-PL"/>
          </w:rPr>
          <w:t>Ministerstwo Finansów - Krajowa Administracja Skarbowa</w:t>
        </w:r>
      </w:hyperlink>
      <w:r w:rsidR="00B7217F" w:rsidRPr="00B7217F">
        <w:rPr>
          <w:rFonts w:ascii="Arial" w:eastAsia="Times New Roman" w:hAnsi="Arial" w:cs="Arial"/>
          <w:b/>
          <w:bCs/>
          <w:kern w:val="36"/>
          <w:sz w:val="20"/>
          <w:szCs w:val="20"/>
          <w:lang w:eastAsia="pl-PL"/>
        </w:rPr>
        <w:t xml:space="preserve"> ( Wybór)</w:t>
      </w:r>
    </w:p>
    <w:p w:rsidR="00B7217F" w:rsidRDefault="00B7217F" w:rsidP="00B7217F">
      <w:pPr>
        <w:spacing w:after="180" w:line="240" w:lineRule="auto"/>
        <w:textAlignment w:val="baseline"/>
        <w:outlineLvl w:val="1"/>
        <w:rPr>
          <w:rFonts w:ascii="Arial" w:eastAsia="Times New Roman" w:hAnsi="Arial" w:cs="Arial"/>
          <w:b/>
          <w:bCs/>
          <w:sz w:val="20"/>
          <w:szCs w:val="20"/>
          <w:lang w:eastAsia="pl-PL"/>
        </w:rPr>
      </w:pPr>
      <w:r w:rsidRPr="00B7217F">
        <w:rPr>
          <w:rFonts w:ascii="Arial" w:eastAsia="Times New Roman" w:hAnsi="Arial" w:cs="Arial"/>
          <w:b/>
          <w:bCs/>
          <w:sz w:val="20"/>
          <w:szCs w:val="20"/>
          <w:lang w:eastAsia="pl-PL"/>
        </w:rPr>
        <w:t>Pytania i odpowiedzi</w:t>
      </w:r>
    </w:p>
    <w:p w:rsidR="00B7217F" w:rsidRDefault="00B7217F" w:rsidP="00B7217F">
      <w:pPr>
        <w:spacing w:after="180" w:line="240" w:lineRule="auto"/>
        <w:textAlignment w:val="baseline"/>
        <w:outlineLvl w:val="1"/>
        <w:rPr>
          <w:rFonts w:ascii="Arial" w:eastAsia="Times New Roman" w:hAnsi="Arial" w:cs="Arial"/>
          <w:b/>
          <w:bCs/>
          <w:sz w:val="20"/>
          <w:szCs w:val="20"/>
          <w:lang w:eastAsia="pl-PL"/>
        </w:rPr>
      </w:pPr>
    </w:p>
    <w:p w:rsidR="00B7217F" w:rsidRPr="00B7217F" w:rsidRDefault="00B7217F" w:rsidP="00B7217F">
      <w:pPr>
        <w:spacing w:after="180" w:line="240" w:lineRule="auto"/>
        <w:textAlignment w:val="baseline"/>
        <w:outlineLvl w:val="1"/>
        <w:rPr>
          <w:rFonts w:ascii="Arial" w:eastAsia="Times New Roman" w:hAnsi="Arial" w:cs="Arial"/>
          <w:b/>
          <w:bCs/>
          <w:sz w:val="20"/>
          <w:szCs w:val="20"/>
          <w:lang w:eastAsia="pl-PL"/>
        </w:rPr>
      </w:pPr>
      <w:proofErr w:type="spellStart"/>
      <w:r w:rsidRPr="00B7217F">
        <w:rPr>
          <w:rFonts w:ascii="Arial" w:eastAsia="Times New Roman" w:hAnsi="Arial" w:cs="Arial"/>
          <w:b/>
          <w:bCs/>
          <w:sz w:val="20"/>
          <w:szCs w:val="20"/>
          <w:lang w:eastAsia="pl-PL"/>
        </w:rPr>
        <w:t>https</w:t>
      </w:r>
      <w:proofErr w:type="spellEnd"/>
      <w:proofErr w:type="gramStart"/>
      <w:r w:rsidRPr="00B7217F">
        <w:rPr>
          <w:rFonts w:ascii="Arial" w:eastAsia="Times New Roman" w:hAnsi="Arial" w:cs="Arial"/>
          <w:b/>
          <w:bCs/>
          <w:sz w:val="20"/>
          <w:szCs w:val="20"/>
          <w:lang w:eastAsia="pl-PL"/>
        </w:rPr>
        <w:t>://</w:t>
      </w:r>
      <w:proofErr w:type="spellStart"/>
      <w:r w:rsidRPr="00B7217F">
        <w:rPr>
          <w:rFonts w:ascii="Arial" w:eastAsia="Times New Roman" w:hAnsi="Arial" w:cs="Arial"/>
          <w:b/>
          <w:bCs/>
          <w:sz w:val="20"/>
          <w:szCs w:val="20"/>
          <w:lang w:eastAsia="pl-PL"/>
        </w:rPr>
        <w:t>www</w:t>
      </w:r>
      <w:proofErr w:type="gramEnd"/>
      <w:r w:rsidRPr="00B7217F">
        <w:rPr>
          <w:rFonts w:ascii="Arial" w:eastAsia="Times New Roman" w:hAnsi="Arial" w:cs="Arial"/>
          <w:b/>
          <w:bCs/>
          <w:sz w:val="20"/>
          <w:szCs w:val="20"/>
          <w:lang w:eastAsia="pl-PL"/>
        </w:rPr>
        <w:t>.</w:t>
      </w:r>
      <w:proofErr w:type="gramStart"/>
      <w:r w:rsidRPr="00B7217F">
        <w:rPr>
          <w:rFonts w:ascii="Arial" w:eastAsia="Times New Roman" w:hAnsi="Arial" w:cs="Arial"/>
          <w:b/>
          <w:bCs/>
          <w:sz w:val="20"/>
          <w:szCs w:val="20"/>
          <w:lang w:eastAsia="pl-PL"/>
        </w:rPr>
        <w:t>gov</w:t>
      </w:r>
      <w:proofErr w:type="gramEnd"/>
      <w:r w:rsidRPr="00B7217F">
        <w:rPr>
          <w:rFonts w:ascii="Arial" w:eastAsia="Times New Roman" w:hAnsi="Arial" w:cs="Arial"/>
          <w:b/>
          <w:bCs/>
          <w:sz w:val="20"/>
          <w:szCs w:val="20"/>
          <w:lang w:eastAsia="pl-PL"/>
        </w:rPr>
        <w:t>.</w:t>
      </w:r>
      <w:proofErr w:type="gramStart"/>
      <w:r w:rsidRPr="00B7217F">
        <w:rPr>
          <w:rFonts w:ascii="Arial" w:eastAsia="Times New Roman" w:hAnsi="Arial" w:cs="Arial"/>
          <w:b/>
          <w:bCs/>
          <w:sz w:val="20"/>
          <w:szCs w:val="20"/>
          <w:lang w:eastAsia="pl-PL"/>
        </w:rPr>
        <w:t>pl</w:t>
      </w:r>
      <w:proofErr w:type="spellEnd"/>
      <w:proofErr w:type="gramEnd"/>
      <w:r w:rsidRPr="00B7217F">
        <w:rPr>
          <w:rFonts w:ascii="Arial" w:eastAsia="Times New Roman" w:hAnsi="Arial" w:cs="Arial"/>
          <w:b/>
          <w:bCs/>
          <w:sz w:val="20"/>
          <w:szCs w:val="20"/>
          <w:lang w:eastAsia="pl-PL"/>
        </w:rPr>
        <w:t>/web/kas/pytania-i-odpowiedzi</w:t>
      </w:r>
    </w:p>
    <w:p w:rsidR="00B7217F" w:rsidRPr="00B7217F" w:rsidRDefault="00B7217F" w:rsidP="00B7217F">
      <w:pPr>
        <w:spacing w:after="0" w:line="240" w:lineRule="auto"/>
        <w:textAlignment w:val="baseline"/>
        <w:outlineLvl w:val="2"/>
        <w:rPr>
          <w:rFonts w:ascii="Arial" w:eastAsia="Times New Roman" w:hAnsi="Arial" w:cs="Arial"/>
          <w:b/>
          <w:bCs/>
          <w:sz w:val="20"/>
          <w:szCs w:val="20"/>
          <w:lang w:eastAsia="pl-PL"/>
        </w:rPr>
      </w:pPr>
      <w:r w:rsidRPr="00B7217F">
        <w:rPr>
          <w:rFonts w:ascii="Arial" w:eastAsia="Times New Roman" w:hAnsi="Arial" w:cs="Arial"/>
          <w:b/>
          <w:bCs/>
          <w:sz w:val="20"/>
          <w:szCs w:val="20"/>
          <w:lang w:eastAsia="pl-PL"/>
        </w:rPr>
        <w:t>Czym jest wykaz podatników VAT?</w:t>
      </w:r>
    </w:p>
    <w:p w:rsidR="00B7217F" w:rsidRPr="00B7217F" w:rsidRDefault="00B7217F" w:rsidP="00B7217F">
      <w:pPr>
        <w:spacing w:after="240" w:line="240" w:lineRule="auto"/>
        <w:textAlignment w:val="baseline"/>
        <w:rPr>
          <w:rFonts w:ascii="Arial" w:eastAsia="Times New Roman" w:hAnsi="Arial" w:cs="Arial"/>
          <w:sz w:val="20"/>
          <w:szCs w:val="20"/>
          <w:lang w:eastAsia="pl-PL"/>
        </w:rPr>
      </w:pPr>
      <w:r w:rsidRPr="00B7217F">
        <w:rPr>
          <w:rFonts w:ascii="Arial" w:eastAsia="Times New Roman" w:hAnsi="Arial" w:cs="Arial"/>
          <w:sz w:val="20"/>
          <w:szCs w:val="20"/>
          <w:lang w:eastAsia="pl-PL"/>
        </w:rPr>
        <w:t>Wykaz podatników VAT to jedna, elektroniczna i bezpłatna baza podatników VAT. Zawiera dane o podatnikach, którzy:</w:t>
      </w:r>
    </w:p>
    <w:p w:rsidR="00B7217F" w:rsidRPr="00B7217F" w:rsidRDefault="00B7217F" w:rsidP="00B7217F">
      <w:pPr>
        <w:numPr>
          <w:ilvl w:val="0"/>
          <w:numId w:val="3"/>
        </w:numPr>
        <w:spacing w:after="0" w:line="240" w:lineRule="auto"/>
        <w:ind w:left="0"/>
        <w:textAlignment w:val="baseline"/>
        <w:rPr>
          <w:rFonts w:ascii="Arial" w:eastAsia="Times New Roman" w:hAnsi="Arial" w:cs="Arial"/>
          <w:sz w:val="20"/>
          <w:szCs w:val="20"/>
          <w:lang w:eastAsia="pl-PL"/>
        </w:rPr>
      </w:pPr>
      <w:r w:rsidRPr="00B7217F">
        <w:rPr>
          <w:rFonts w:ascii="Arial" w:eastAsia="Times New Roman" w:hAnsi="Arial" w:cs="Arial"/>
          <w:sz w:val="20"/>
          <w:szCs w:val="20"/>
          <w:lang w:eastAsia="pl-PL"/>
        </w:rPr>
        <w:t xml:space="preserve">zostali </w:t>
      </w:r>
      <w:proofErr w:type="gramStart"/>
      <w:r w:rsidRPr="00B7217F">
        <w:rPr>
          <w:rFonts w:ascii="Arial" w:eastAsia="Times New Roman" w:hAnsi="Arial" w:cs="Arial"/>
          <w:sz w:val="20"/>
          <w:szCs w:val="20"/>
          <w:lang w:eastAsia="pl-PL"/>
        </w:rPr>
        <w:t>zarejestrowani jako</w:t>
      </w:r>
      <w:proofErr w:type="gramEnd"/>
      <w:r w:rsidRPr="00B7217F">
        <w:rPr>
          <w:rFonts w:ascii="Arial" w:eastAsia="Times New Roman" w:hAnsi="Arial" w:cs="Arial"/>
          <w:sz w:val="20"/>
          <w:szCs w:val="20"/>
          <w:lang w:eastAsia="pl-PL"/>
        </w:rPr>
        <w:t xml:space="preserve"> podatnicy VAT czynni lub zwolnieni,</w:t>
      </w:r>
    </w:p>
    <w:p w:rsidR="00B7217F" w:rsidRPr="00B7217F" w:rsidRDefault="00B7217F" w:rsidP="00B7217F">
      <w:pPr>
        <w:numPr>
          <w:ilvl w:val="0"/>
          <w:numId w:val="3"/>
        </w:numPr>
        <w:spacing w:after="0" w:line="240" w:lineRule="auto"/>
        <w:ind w:left="0"/>
        <w:textAlignment w:val="baseline"/>
        <w:rPr>
          <w:rFonts w:ascii="Arial" w:eastAsia="Times New Roman" w:hAnsi="Arial" w:cs="Arial"/>
          <w:sz w:val="20"/>
          <w:szCs w:val="20"/>
          <w:lang w:eastAsia="pl-PL"/>
        </w:rPr>
      </w:pPr>
      <w:proofErr w:type="gramStart"/>
      <w:r w:rsidRPr="00B7217F">
        <w:rPr>
          <w:rFonts w:ascii="Arial" w:eastAsia="Times New Roman" w:hAnsi="Arial" w:cs="Arial"/>
          <w:sz w:val="20"/>
          <w:szCs w:val="20"/>
          <w:lang w:eastAsia="pl-PL"/>
        </w:rPr>
        <w:t>nie</w:t>
      </w:r>
      <w:proofErr w:type="gramEnd"/>
      <w:r w:rsidRPr="00B7217F">
        <w:rPr>
          <w:rFonts w:ascii="Arial" w:eastAsia="Times New Roman" w:hAnsi="Arial" w:cs="Arial"/>
          <w:sz w:val="20"/>
          <w:szCs w:val="20"/>
          <w:lang w:eastAsia="pl-PL"/>
        </w:rPr>
        <w:t xml:space="preserve"> zostali zarejestrowani lub zostali wykreśleni z rejestru,</w:t>
      </w:r>
    </w:p>
    <w:p w:rsidR="00B7217F" w:rsidRPr="00B7217F" w:rsidRDefault="00B7217F" w:rsidP="00B7217F">
      <w:pPr>
        <w:numPr>
          <w:ilvl w:val="0"/>
          <w:numId w:val="3"/>
        </w:numPr>
        <w:spacing w:after="0" w:line="240" w:lineRule="auto"/>
        <w:ind w:left="0"/>
        <w:textAlignment w:val="baseline"/>
        <w:rPr>
          <w:rFonts w:ascii="Arial" w:eastAsia="Times New Roman" w:hAnsi="Arial" w:cs="Arial"/>
          <w:sz w:val="20"/>
          <w:szCs w:val="20"/>
          <w:lang w:eastAsia="pl-PL"/>
        </w:rPr>
      </w:pPr>
      <w:r w:rsidRPr="00B7217F">
        <w:rPr>
          <w:rFonts w:ascii="Arial" w:eastAsia="Times New Roman" w:hAnsi="Arial" w:cs="Arial"/>
          <w:sz w:val="20"/>
          <w:szCs w:val="20"/>
          <w:lang w:eastAsia="pl-PL"/>
        </w:rPr>
        <w:t xml:space="preserve">zostali </w:t>
      </w:r>
      <w:proofErr w:type="gramStart"/>
      <w:r w:rsidRPr="00B7217F">
        <w:rPr>
          <w:rFonts w:ascii="Arial" w:eastAsia="Times New Roman" w:hAnsi="Arial" w:cs="Arial"/>
          <w:sz w:val="20"/>
          <w:szCs w:val="20"/>
          <w:lang w:eastAsia="pl-PL"/>
        </w:rPr>
        <w:t>przywróceni jako</w:t>
      </w:r>
      <w:proofErr w:type="gramEnd"/>
      <w:r w:rsidRPr="00B7217F">
        <w:rPr>
          <w:rFonts w:ascii="Arial" w:eastAsia="Times New Roman" w:hAnsi="Arial" w:cs="Arial"/>
          <w:sz w:val="20"/>
          <w:szCs w:val="20"/>
          <w:lang w:eastAsia="pl-PL"/>
        </w:rPr>
        <w:t xml:space="preserve"> podatnicy VAT.</w:t>
      </w:r>
    </w:p>
    <w:p w:rsidR="00B7217F" w:rsidRPr="00B7217F" w:rsidRDefault="00B7217F" w:rsidP="00B7217F">
      <w:pPr>
        <w:spacing w:after="240" w:line="240" w:lineRule="auto"/>
        <w:textAlignment w:val="baseline"/>
        <w:rPr>
          <w:rFonts w:ascii="Arial" w:eastAsia="Times New Roman" w:hAnsi="Arial" w:cs="Arial"/>
          <w:sz w:val="20"/>
          <w:szCs w:val="20"/>
          <w:lang w:eastAsia="pl-PL"/>
        </w:rPr>
      </w:pPr>
      <w:r w:rsidRPr="00B7217F">
        <w:rPr>
          <w:rFonts w:ascii="Arial" w:eastAsia="Times New Roman" w:hAnsi="Arial" w:cs="Arial"/>
          <w:sz w:val="20"/>
          <w:szCs w:val="20"/>
          <w:lang w:eastAsia="pl-PL"/>
        </w:rPr>
        <w:t>Informacje czy podatnik znajduje się w wykazie możesz sprawdzić na wybrany dzień, który przypada nie wcześniej niż w okresie 5 lat poprzedzających rok, w którym sprawdzasz podatnika.</w:t>
      </w:r>
    </w:p>
    <w:p w:rsidR="00B7217F" w:rsidRPr="00B7217F" w:rsidRDefault="00B7217F" w:rsidP="00B7217F">
      <w:pPr>
        <w:spacing w:after="240" w:line="240" w:lineRule="auto"/>
        <w:textAlignment w:val="baseline"/>
        <w:rPr>
          <w:rFonts w:ascii="Arial" w:eastAsia="Times New Roman" w:hAnsi="Arial" w:cs="Arial"/>
          <w:b/>
          <w:bCs/>
          <w:color w:val="1B1B1B"/>
          <w:sz w:val="20"/>
          <w:szCs w:val="20"/>
          <w:lang w:eastAsia="pl-PL"/>
        </w:rPr>
      </w:pPr>
      <w:r w:rsidRPr="00B7217F">
        <w:rPr>
          <w:rFonts w:ascii="Arial" w:eastAsia="Times New Roman" w:hAnsi="Arial" w:cs="Arial"/>
          <w:sz w:val="20"/>
          <w:szCs w:val="20"/>
          <w:lang w:eastAsia="pl-PL"/>
        </w:rPr>
        <w:t>Baza jest prowadzona przez Szefa Krajowej Administracji Skarbowej (KAS).</w:t>
      </w:r>
    </w:p>
    <w:p w:rsidR="00B7217F" w:rsidRPr="00B7217F" w:rsidRDefault="00B7217F" w:rsidP="00B7217F">
      <w:pPr>
        <w:spacing w:after="0" w:line="240" w:lineRule="auto"/>
        <w:textAlignment w:val="baseline"/>
        <w:outlineLvl w:val="2"/>
        <w:rPr>
          <w:rFonts w:ascii="Arial" w:eastAsia="Times New Roman" w:hAnsi="Arial" w:cs="Arial"/>
          <w:b/>
          <w:bCs/>
          <w:color w:val="1B1B1B"/>
          <w:sz w:val="20"/>
          <w:szCs w:val="20"/>
          <w:lang w:eastAsia="pl-PL"/>
        </w:rPr>
      </w:pPr>
    </w:p>
    <w:p w:rsidR="00B7217F" w:rsidRPr="00B7217F" w:rsidRDefault="00B7217F" w:rsidP="00B7217F">
      <w:pPr>
        <w:spacing w:after="0" w:line="240" w:lineRule="auto"/>
        <w:textAlignment w:val="baseline"/>
        <w:outlineLvl w:val="2"/>
        <w:rPr>
          <w:rFonts w:ascii="Arial" w:eastAsia="Times New Roman" w:hAnsi="Arial" w:cs="Arial"/>
          <w:b/>
          <w:bCs/>
          <w:color w:val="1B1B1B"/>
          <w:sz w:val="20"/>
          <w:szCs w:val="20"/>
          <w:lang w:eastAsia="pl-PL"/>
        </w:rPr>
      </w:pPr>
      <w:r w:rsidRPr="00B7217F">
        <w:rPr>
          <w:rFonts w:ascii="Arial" w:eastAsia="Times New Roman" w:hAnsi="Arial" w:cs="Arial"/>
          <w:b/>
          <w:bCs/>
          <w:color w:val="1B1B1B"/>
          <w:sz w:val="20"/>
          <w:szCs w:val="20"/>
          <w:lang w:eastAsia="pl-PL"/>
        </w:rPr>
        <w:t>Jak udowodnić, że weryfikacja kontrahenta została przeprowadzona lub że transakcja została dokonana na rachunek zgodny z wykazem?</w:t>
      </w:r>
    </w:p>
    <w:p w:rsidR="00B7217F" w:rsidRPr="00B7217F" w:rsidRDefault="00B7217F" w:rsidP="00B7217F">
      <w:pPr>
        <w:spacing w:after="240" w:line="240" w:lineRule="auto"/>
        <w:textAlignment w:val="baseline"/>
        <w:rPr>
          <w:rFonts w:ascii="Arial" w:eastAsia="Times New Roman" w:hAnsi="Arial" w:cs="Arial"/>
          <w:color w:val="1B1B1B"/>
          <w:sz w:val="20"/>
          <w:szCs w:val="20"/>
          <w:lang w:eastAsia="pl-PL"/>
        </w:rPr>
      </w:pPr>
      <w:r w:rsidRPr="00B7217F">
        <w:rPr>
          <w:rFonts w:ascii="Arial" w:eastAsia="Times New Roman" w:hAnsi="Arial" w:cs="Arial"/>
          <w:color w:val="1B1B1B"/>
          <w:sz w:val="20"/>
          <w:szCs w:val="20"/>
          <w:highlight w:val="yellow"/>
          <w:lang w:eastAsia="pl-PL"/>
        </w:rPr>
        <w:t>Aby udowodnić weryfikację kontrahenta należy wygenerować plik pdf zawierający informację o sprawdzaniu wykazu w konkretnym dniu na wybrany dzień i zachować go w formie elektronicznej (np. zrobić zrzut ekranu) lub wydrukować.</w:t>
      </w:r>
    </w:p>
    <w:p w:rsidR="00B7217F" w:rsidRPr="00B7217F" w:rsidRDefault="00B7217F" w:rsidP="00B7217F">
      <w:pPr>
        <w:spacing w:after="0" w:line="240" w:lineRule="auto"/>
        <w:textAlignment w:val="baseline"/>
        <w:outlineLvl w:val="2"/>
        <w:rPr>
          <w:rFonts w:ascii="Arial" w:eastAsia="Times New Roman" w:hAnsi="Arial" w:cs="Arial"/>
          <w:b/>
          <w:bCs/>
          <w:color w:val="1B1B1B"/>
          <w:sz w:val="20"/>
          <w:szCs w:val="20"/>
          <w:lang w:eastAsia="pl-PL"/>
        </w:rPr>
      </w:pPr>
      <w:r w:rsidRPr="00B7217F">
        <w:rPr>
          <w:rFonts w:ascii="Arial" w:eastAsia="Times New Roman" w:hAnsi="Arial" w:cs="Arial"/>
          <w:b/>
          <w:bCs/>
          <w:color w:val="1B1B1B"/>
          <w:sz w:val="20"/>
          <w:szCs w:val="20"/>
          <w:lang w:eastAsia="pl-PL"/>
        </w:rPr>
        <w:t>Co zrobić w przypadku, gdy weryfikacja kontrahenta okazała się negatywna, a kontrahent jest w trakcje weryfikacji i nie ma go w wykazie?</w:t>
      </w:r>
    </w:p>
    <w:p w:rsidR="00B7217F" w:rsidRPr="00B7217F" w:rsidRDefault="00B7217F" w:rsidP="00B7217F">
      <w:pPr>
        <w:spacing w:after="240" w:line="240" w:lineRule="auto"/>
        <w:textAlignment w:val="baseline"/>
        <w:rPr>
          <w:rFonts w:ascii="Arial" w:eastAsia="Times New Roman" w:hAnsi="Arial" w:cs="Arial"/>
          <w:color w:val="1B1B1B"/>
          <w:sz w:val="20"/>
          <w:szCs w:val="20"/>
          <w:lang w:eastAsia="pl-PL"/>
        </w:rPr>
      </w:pPr>
      <w:r w:rsidRPr="00B7217F">
        <w:rPr>
          <w:rFonts w:ascii="Arial" w:eastAsia="Times New Roman" w:hAnsi="Arial" w:cs="Arial"/>
          <w:color w:val="1B1B1B"/>
          <w:sz w:val="20"/>
          <w:szCs w:val="20"/>
          <w:lang w:eastAsia="pl-PL"/>
        </w:rPr>
        <w:t>Negatywna weryfikacja podmiotu w wykazie podatników VAT powinna być również zachowana w celach dowodowych. Ponadto w zależności od celu weryfikacji (dochowanie należytej staranności czy też umożliwienie zaliczenia wydatków  do kosztów uzyskania przychodów dokonanej płatności) należy też wystąpić o potwierdzenie do naczelnika urzędu skarbowego, że podmiot jest podatnikiem VAT czynnym lub zwolnionym lub przedstawić zawiadomienie o zleceniu płatności na rachunek nieujawniony w wykazie na dzień dokonywania zlecenia.</w:t>
      </w:r>
    </w:p>
    <w:p w:rsidR="00B7217F" w:rsidRPr="00B7217F" w:rsidRDefault="00B7217F" w:rsidP="00B7217F">
      <w:pPr>
        <w:spacing w:after="240" w:line="240" w:lineRule="auto"/>
        <w:textAlignment w:val="baseline"/>
        <w:rPr>
          <w:rFonts w:ascii="Arial" w:eastAsia="Times New Roman" w:hAnsi="Arial" w:cs="Arial"/>
          <w:color w:val="1B1B1B"/>
          <w:sz w:val="20"/>
          <w:szCs w:val="20"/>
          <w:lang w:eastAsia="pl-PL"/>
        </w:rPr>
      </w:pPr>
    </w:p>
    <w:p w:rsidR="00B7217F" w:rsidRPr="00B7217F" w:rsidRDefault="00B7217F" w:rsidP="00B7217F">
      <w:pPr>
        <w:spacing w:after="0" w:line="240" w:lineRule="auto"/>
        <w:textAlignment w:val="baseline"/>
        <w:outlineLvl w:val="2"/>
        <w:rPr>
          <w:rFonts w:ascii="Arial" w:eastAsia="Times New Roman" w:hAnsi="Arial" w:cs="Arial"/>
          <w:b/>
          <w:bCs/>
          <w:color w:val="1B1B1B"/>
          <w:sz w:val="20"/>
          <w:szCs w:val="20"/>
          <w:lang w:eastAsia="pl-PL"/>
        </w:rPr>
      </w:pPr>
      <w:r w:rsidRPr="00B7217F">
        <w:rPr>
          <w:rFonts w:ascii="Arial" w:eastAsia="Times New Roman" w:hAnsi="Arial" w:cs="Arial"/>
          <w:b/>
          <w:bCs/>
          <w:color w:val="1B1B1B"/>
          <w:sz w:val="20"/>
          <w:szCs w:val="20"/>
          <w:lang w:eastAsia="pl-PL"/>
        </w:rPr>
        <w:t>Dlaczego warto skorzystać z wykazu podatników VAT?</w:t>
      </w:r>
    </w:p>
    <w:p w:rsidR="00B7217F" w:rsidRPr="00B7217F" w:rsidRDefault="00B7217F" w:rsidP="00B7217F">
      <w:pPr>
        <w:spacing w:after="240" w:line="240" w:lineRule="auto"/>
        <w:textAlignment w:val="baseline"/>
        <w:rPr>
          <w:rFonts w:ascii="Arial" w:eastAsia="Times New Roman" w:hAnsi="Arial" w:cs="Arial"/>
          <w:color w:val="1B1B1B"/>
          <w:sz w:val="20"/>
          <w:szCs w:val="20"/>
          <w:lang w:eastAsia="pl-PL"/>
        </w:rPr>
      </w:pPr>
      <w:r w:rsidRPr="00B7217F">
        <w:rPr>
          <w:rFonts w:ascii="Arial" w:eastAsia="Times New Roman" w:hAnsi="Arial" w:cs="Arial"/>
          <w:color w:val="1B1B1B"/>
          <w:sz w:val="20"/>
          <w:szCs w:val="20"/>
          <w:lang w:eastAsia="pl-PL"/>
        </w:rPr>
        <w:t>Ponieważ zawiera w jednym miejscu wszystkie informacje o statusie podatników VAT. Ułatwia i przyśpiesza proces wyszukiwania danych o podmiotach zawartych w tym wykazie. Dodatkowo zwiększa bezpieczeństwo i istotnie ogranicza ryzyko wplątania w oszukańczy proceder zmierzający do wyłudzenia VAT.</w:t>
      </w:r>
    </w:p>
    <w:p w:rsidR="00B7217F" w:rsidRPr="00B7217F" w:rsidRDefault="00B7217F" w:rsidP="00B7217F">
      <w:pPr>
        <w:spacing w:after="240" w:line="240" w:lineRule="auto"/>
        <w:textAlignment w:val="baseline"/>
        <w:rPr>
          <w:rFonts w:ascii="Arial" w:eastAsia="Times New Roman" w:hAnsi="Arial" w:cs="Arial"/>
          <w:color w:val="1B1B1B"/>
          <w:sz w:val="20"/>
          <w:szCs w:val="20"/>
          <w:lang w:eastAsia="pl-PL"/>
        </w:rPr>
      </w:pPr>
      <w:r w:rsidRPr="00B7217F">
        <w:rPr>
          <w:rFonts w:ascii="Arial" w:eastAsia="Times New Roman" w:hAnsi="Arial" w:cs="Arial"/>
          <w:color w:val="1B1B1B"/>
          <w:sz w:val="20"/>
          <w:szCs w:val="20"/>
          <w:lang w:eastAsia="pl-PL"/>
        </w:rPr>
        <w:t xml:space="preserve">Weryfikacja formalna kontrahenta jest jedną z podstawowych przesłanek branych pod uwagę przy ocenie dochowania należytej staranności przez podatników, którzy sami nie popełnili oszustwa lub nie mieli świadomości, że dana transakcja służy oszustwu. Obejmuje ona m.in. sprawdzenie, czy kontrahent jest </w:t>
      </w:r>
      <w:proofErr w:type="gramStart"/>
      <w:r w:rsidRPr="00B7217F">
        <w:rPr>
          <w:rFonts w:ascii="Arial" w:eastAsia="Times New Roman" w:hAnsi="Arial" w:cs="Arial"/>
          <w:color w:val="1B1B1B"/>
          <w:sz w:val="20"/>
          <w:szCs w:val="20"/>
          <w:lang w:eastAsia="pl-PL"/>
        </w:rPr>
        <w:t>zarejestrowany jako</w:t>
      </w:r>
      <w:proofErr w:type="gramEnd"/>
      <w:r w:rsidRPr="00B7217F">
        <w:rPr>
          <w:rFonts w:ascii="Arial" w:eastAsia="Times New Roman" w:hAnsi="Arial" w:cs="Arial"/>
          <w:color w:val="1B1B1B"/>
          <w:sz w:val="20"/>
          <w:szCs w:val="20"/>
          <w:lang w:eastAsia="pl-PL"/>
        </w:rPr>
        <w:t xml:space="preserve"> podatnik VAT czynny lub zwolniony oraz czy jest wpisany do wykazu podmiotów, które zostały wykreślone z rejestru jako podatnicy VAT lub nie zostali zarejestrowani.</w:t>
      </w:r>
    </w:p>
    <w:p w:rsidR="00B7217F" w:rsidRPr="00B7217F" w:rsidRDefault="00B7217F" w:rsidP="00B7217F">
      <w:pPr>
        <w:spacing w:after="0" w:line="240" w:lineRule="auto"/>
        <w:textAlignment w:val="baseline"/>
        <w:outlineLvl w:val="2"/>
        <w:rPr>
          <w:rFonts w:ascii="Arial" w:eastAsia="Times New Roman" w:hAnsi="Arial" w:cs="Arial"/>
          <w:b/>
          <w:bCs/>
          <w:color w:val="1B1B1B"/>
          <w:sz w:val="20"/>
          <w:szCs w:val="20"/>
          <w:lang w:eastAsia="pl-PL"/>
        </w:rPr>
      </w:pPr>
      <w:r w:rsidRPr="00B7217F">
        <w:rPr>
          <w:rFonts w:ascii="Arial" w:eastAsia="Times New Roman" w:hAnsi="Arial" w:cs="Arial"/>
          <w:b/>
          <w:bCs/>
          <w:color w:val="1B1B1B"/>
          <w:sz w:val="20"/>
          <w:szCs w:val="20"/>
          <w:lang w:eastAsia="pl-PL"/>
        </w:rPr>
        <w:t>Czy korzystanie z wykazu podatników VAT jest obowiązkowe?</w:t>
      </w:r>
    </w:p>
    <w:p w:rsidR="00B7217F" w:rsidRPr="00B7217F" w:rsidRDefault="00B7217F" w:rsidP="00B7217F">
      <w:pPr>
        <w:spacing w:after="240" w:line="240" w:lineRule="auto"/>
        <w:textAlignment w:val="baseline"/>
        <w:rPr>
          <w:rFonts w:ascii="Arial" w:eastAsia="Times New Roman" w:hAnsi="Arial" w:cs="Arial"/>
          <w:color w:val="1B1B1B"/>
          <w:sz w:val="20"/>
          <w:szCs w:val="20"/>
          <w:lang w:eastAsia="pl-PL"/>
        </w:rPr>
      </w:pPr>
      <w:r w:rsidRPr="00B7217F">
        <w:rPr>
          <w:rFonts w:ascii="Arial" w:eastAsia="Times New Roman" w:hAnsi="Arial" w:cs="Arial"/>
          <w:color w:val="1B1B1B"/>
          <w:sz w:val="20"/>
          <w:szCs w:val="20"/>
          <w:lang w:eastAsia="pl-PL"/>
        </w:rPr>
        <w:t>Nie. Jednak brak weryfikacji kontrahenta w wykazie powoduje negatywne konsekwencje, tj.:</w:t>
      </w:r>
    </w:p>
    <w:p w:rsidR="00B7217F" w:rsidRPr="00B7217F" w:rsidRDefault="00B7217F" w:rsidP="00B7217F">
      <w:pPr>
        <w:numPr>
          <w:ilvl w:val="0"/>
          <w:numId w:val="4"/>
        </w:numPr>
        <w:spacing w:after="0" w:line="240" w:lineRule="auto"/>
        <w:ind w:left="0"/>
        <w:textAlignment w:val="baseline"/>
        <w:rPr>
          <w:rFonts w:ascii="Arial" w:eastAsia="Times New Roman" w:hAnsi="Arial" w:cs="Arial"/>
          <w:color w:val="1B1B1B"/>
          <w:sz w:val="20"/>
          <w:szCs w:val="20"/>
          <w:lang w:eastAsia="pl-PL"/>
        </w:rPr>
      </w:pPr>
      <w:proofErr w:type="gramStart"/>
      <w:r w:rsidRPr="00B7217F">
        <w:rPr>
          <w:rFonts w:ascii="Arial" w:eastAsia="Times New Roman" w:hAnsi="Arial" w:cs="Arial"/>
          <w:color w:val="1B1B1B"/>
          <w:sz w:val="20"/>
          <w:szCs w:val="20"/>
          <w:lang w:eastAsia="pl-PL"/>
        </w:rPr>
        <w:t>niedochowanie</w:t>
      </w:r>
      <w:proofErr w:type="gramEnd"/>
      <w:r w:rsidRPr="00B7217F">
        <w:rPr>
          <w:rFonts w:ascii="Arial" w:eastAsia="Times New Roman" w:hAnsi="Arial" w:cs="Arial"/>
          <w:color w:val="1B1B1B"/>
          <w:sz w:val="20"/>
          <w:szCs w:val="20"/>
          <w:lang w:eastAsia="pl-PL"/>
        </w:rPr>
        <w:t xml:space="preserve"> należytej staranności,</w:t>
      </w:r>
    </w:p>
    <w:p w:rsidR="00B7217F" w:rsidRPr="00B7217F" w:rsidRDefault="00B7217F" w:rsidP="00B7217F">
      <w:pPr>
        <w:numPr>
          <w:ilvl w:val="0"/>
          <w:numId w:val="4"/>
        </w:numPr>
        <w:spacing w:after="0" w:line="240" w:lineRule="auto"/>
        <w:ind w:left="0"/>
        <w:textAlignment w:val="baseline"/>
        <w:rPr>
          <w:rFonts w:ascii="Arial" w:eastAsia="Times New Roman" w:hAnsi="Arial" w:cs="Arial"/>
          <w:color w:val="1B1B1B"/>
          <w:sz w:val="20"/>
          <w:szCs w:val="20"/>
          <w:lang w:eastAsia="pl-PL"/>
        </w:rPr>
      </w:pPr>
      <w:proofErr w:type="gramStart"/>
      <w:r w:rsidRPr="00B7217F">
        <w:rPr>
          <w:rFonts w:ascii="Arial" w:eastAsia="Times New Roman" w:hAnsi="Arial" w:cs="Arial"/>
          <w:color w:val="1B1B1B"/>
          <w:sz w:val="20"/>
          <w:szCs w:val="20"/>
          <w:lang w:eastAsia="pl-PL"/>
        </w:rPr>
        <w:lastRenderedPageBreak/>
        <w:t>brak</w:t>
      </w:r>
      <w:proofErr w:type="gramEnd"/>
      <w:r w:rsidRPr="00B7217F">
        <w:rPr>
          <w:rFonts w:ascii="Arial" w:eastAsia="Times New Roman" w:hAnsi="Arial" w:cs="Arial"/>
          <w:color w:val="1B1B1B"/>
          <w:sz w:val="20"/>
          <w:szCs w:val="20"/>
          <w:lang w:eastAsia="pl-PL"/>
        </w:rPr>
        <w:t xml:space="preserve"> możliwości zaliczenia wydatku  do kosztów uzyskania przychodów lub podważenie takiego zaliczenia (od 1 stycznia 2020 r.),</w:t>
      </w:r>
    </w:p>
    <w:p w:rsidR="00B7217F" w:rsidRDefault="00B7217F" w:rsidP="00B7217F">
      <w:pPr>
        <w:numPr>
          <w:ilvl w:val="0"/>
          <w:numId w:val="4"/>
        </w:numPr>
        <w:spacing w:after="0" w:line="240" w:lineRule="auto"/>
        <w:ind w:left="0"/>
        <w:textAlignment w:val="baseline"/>
        <w:rPr>
          <w:rFonts w:ascii="Arial" w:eastAsia="Times New Roman" w:hAnsi="Arial" w:cs="Arial"/>
          <w:color w:val="1B1B1B"/>
          <w:sz w:val="20"/>
          <w:szCs w:val="20"/>
          <w:lang w:eastAsia="pl-PL"/>
        </w:rPr>
      </w:pPr>
      <w:proofErr w:type="gramStart"/>
      <w:r w:rsidRPr="00B7217F">
        <w:rPr>
          <w:rFonts w:ascii="Arial" w:eastAsia="Times New Roman" w:hAnsi="Arial" w:cs="Arial"/>
          <w:color w:val="1B1B1B"/>
          <w:sz w:val="20"/>
          <w:szCs w:val="20"/>
          <w:lang w:eastAsia="pl-PL"/>
        </w:rPr>
        <w:t>ryzyko</w:t>
      </w:r>
      <w:proofErr w:type="gramEnd"/>
      <w:r w:rsidRPr="00B7217F">
        <w:rPr>
          <w:rFonts w:ascii="Arial" w:eastAsia="Times New Roman" w:hAnsi="Arial" w:cs="Arial"/>
          <w:color w:val="1B1B1B"/>
          <w:sz w:val="20"/>
          <w:szCs w:val="20"/>
          <w:lang w:eastAsia="pl-PL"/>
        </w:rPr>
        <w:t xml:space="preserve"> poniesienia przez nabywcę odpowiedzialności solidarnej za zaległości wystawcy faktury w części dotyczącej podatku VAT, który wynika z tej niezweryfikowanej płatności (od 1 stycznia 2020 r.).</w:t>
      </w:r>
    </w:p>
    <w:p w:rsidR="00B7217F" w:rsidRDefault="00B7217F" w:rsidP="00B7217F">
      <w:pPr>
        <w:spacing w:after="0" w:line="240" w:lineRule="auto"/>
        <w:textAlignment w:val="baseline"/>
        <w:rPr>
          <w:rFonts w:ascii="Arial" w:eastAsia="Times New Roman" w:hAnsi="Arial" w:cs="Arial"/>
          <w:color w:val="1B1B1B"/>
          <w:sz w:val="20"/>
          <w:szCs w:val="20"/>
          <w:lang w:eastAsia="pl-PL"/>
        </w:rPr>
      </w:pPr>
    </w:p>
    <w:p w:rsidR="00B7217F" w:rsidRDefault="00B7217F" w:rsidP="00B7217F">
      <w:pPr>
        <w:spacing w:after="0" w:line="240" w:lineRule="auto"/>
        <w:textAlignment w:val="baseline"/>
        <w:rPr>
          <w:rFonts w:ascii="Arial" w:eastAsia="Times New Roman" w:hAnsi="Arial" w:cs="Arial"/>
          <w:color w:val="1B1B1B"/>
          <w:sz w:val="20"/>
          <w:szCs w:val="20"/>
          <w:lang w:eastAsia="pl-PL"/>
        </w:rPr>
      </w:pPr>
    </w:p>
    <w:p w:rsidR="00B7217F" w:rsidRDefault="00B7217F" w:rsidP="00B7217F">
      <w:pPr>
        <w:spacing w:after="0" w:line="240" w:lineRule="auto"/>
        <w:textAlignment w:val="baseline"/>
        <w:rPr>
          <w:rFonts w:ascii="Arial" w:eastAsia="Times New Roman" w:hAnsi="Arial" w:cs="Arial"/>
          <w:color w:val="1B1B1B"/>
          <w:sz w:val="20"/>
          <w:szCs w:val="20"/>
          <w:lang w:eastAsia="pl-PL"/>
        </w:rPr>
      </w:pPr>
    </w:p>
    <w:p w:rsidR="00B7217F" w:rsidRPr="00B7217F" w:rsidRDefault="00B7217F" w:rsidP="00B7217F">
      <w:pPr>
        <w:spacing w:after="0" w:line="240" w:lineRule="auto"/>
        <w:textAlignment w:val="baseline"/>
        <w:rPr>
          <w:rFonts w:ascii="Arial" w:eastAsia="Times New Roman" w:hAnsi="Arial" w:cs="Arial"/>
          <w:color w:val="1B1B1B"/>
          <w:sz w:val="20"/>
          <w:szCs w:val="20"/>
          <w:lang w:eastAsia="pl-PL"/>
        </w:rPr>
      </w:pPr>
    </w:p>
    <w:p w:rsidR="00B7217F" w:rsidRPr="00B7217F" w:rsidRDefault="00B7217F" w:rsidP="00B7217F">
      <w:pPr>
        <w:spacing w:after="0" w:line="240" w:lineRule="auto"/>
        <w:textAlignment w:val="baseline"/>
        <w:outlineLvl w:val="2"/>
        <w:rPr>
          <w:rFonts w:ascii="Arial" w:eastAsia="Times New Roman" w:hAnsi="Arial" w:cs="Arial"/>
          <w:b/>
          <w:bCs/>
          <w:color w:val="1B1B1B"/>
          <w:sz w:val="20"/>
          <w:szCs w:val="20"/>
          <w:lang w:eastAsia="pl-PL"/>
        </w:rPr>
      </w:pPr>
      <w:r w:rsidRPr="00B7217F">
        <w:rPr>
          <w:rFonts w:ascii="Arial" w:eastAsia="Times New Roman" w:hAnsi="Arial" w:cs="Arial"/>
          <w:b/>
          <w:bCs/>
          <w:color w:val="1B1B1B"/>
          <w:sz w:val="20"/>
          <w:szCs w:val="20"/>
          <w:lang w:eastAsia="pl-PL"/>
        </w:rPr>
        <w:t xml:space="preserve">Co się </w:t>
      </w:r>
      <w:proofErr w:type="gramStart"/>
      <w:r w:rsidRPr="00B7217F">
        <w:rPr>
          <w:rFonts w:ascii="Arial" w:eastAsia="Times New Roman" w:hAnsi="Arial" w:cs="Arial"/>
          <w:b/>
          <w:bCs/>
          <w:color w:val="1B1B1B"/>
          <w:sz w:val="20"/>
          <w:szCs w:val="20"/>
          <w:lang w:eastAsia="pl-PL"/>
        </w:rPr>
        <w:t>stanie gdy</w:t>
      </w:r>
      <w:proofErr w:type="gramEnd"/>
      <w:r w:rsidRPr="00B7217F">
        <w:rPr>
          <w:rFonts w:ascii="Arial" w:eastAsia="Times New Roman" w:hAnsi="Arial" w:cs="Arial"/>
          <w:b/>
          <w:bCs/>
          <w:color w:val="1B1B1B"/>
          <w:sz w:val="20"/>
          <w:szCs w:val="20"/>
          <w:lang w:eastAsia="pl-PL"/>
        </w:rPr>
        <w:t xml:space="preserve"> zawiadomienie o płatności za transakcję na inny rachunek niż wskazany w wykazie zostanie przekazany do naczelnika urzędu skarbowego innego niż właściwy dla mojego kontrahenta?</w:t>
      </w:r>
    </w:p>
    <w:p w:rsidR="00B7217F" w:rsidRPr="00B7217F" w:rsidRDefault="00B7217F" w:rsidP="00B7217F">
      <w:pPr>
        <w:spacing w:after="240" w:line="240" w:lineRule="auto"/>
        <w:textAlignment w:val="baseline"/>
        <w:rPr>
          <w:rFonts w:ascii="Arial" w:eastAsia="Times New Roman" w:hAnsi="Arial" w:cs="Arial"/>
          <w:color w:val="1B1B1B"/>
          <w:sz w:val="20"/>
          <w:szCs w:val="20"/>
          <w:lang w:eastAsia="pl-PL"/>
        </w:rPr>
      </w:pPr>
      <w:r w:rsidRPr="00B7217F">
        <w:rPr>
          <w:rFonts w:ascii="Arial" w:eastAsia="Times New Roman" w:hAnsi="Arial" w:cs="Arial"/>
          <w:color w:val="1B1B1B"/>
          <w:sz w:val="20"/>
          <w:szCs w:val="20"/>
          <w:highlight w:val="yellow"/>
          <w:lang w:eastAsia="pl-PL"/>
        </w:rPr>
        <w:t>Naczelnik, który otrzyma zawiadomienie o zleceniu przelewu na rachunek, którego nie ma na wykazie podatników VAT, a nie będzie właściwy dla wystawcy faktury, przekaże takie zawiadomienie do właściwego naczelnika urzędu skarbowego.</w:t>
      </w:r>
    </w:p>
    <w:p w:rsidR="00B7217F" w:rsidRPr="00B7217F" w:rsidRDefault="00B7217F" w:rsidP="00B7217F">
      <w:pPr>
        <w:spacing w:after="0" w:line="240" w:lineRule="auto"/>
        <w:textAlignment w:val="baseline"/>
        <w:outlineLvl w:val="2"/>
        <w:rPr>
          <w:rFonts w:ascii="Arial" w:eastAsia="Times New Roman" w:hAnsi="Arial" w:cs="Arial"/>
          <w:b/>
          <w:bCs/>
          <w:color w:val="1B1B1B"/>
          <w:sz w:val="20"/>
          <w:szCs w:val="20"/>
          <w:lang w:eastAsia="pl-PL"/>
        </w:rPr>
      </w:pPr>
      <w:r w:rsidRPr="00B7217F">
        <w:rPr>
          <w:rFonts w:ascii="Arial" w:eastAsia="Times New Roman" w:hAnsi="Arial" w:cs="Arial"/>
          <w:b/>
          <w:bCs/>
          <w:color w:val="1B1B1B"/>
          <w:sz w:val="20"/>
          <w:szCs w:val="20"/>
          <w:lang w:eastAsia="pl-PL"/>
        </w:rPr>
        <w:t>Czy konsekwencje finansowe obejmą sytuację, gdy płatność za transakcję zostanie zlecona na rachunek niewskazany w wykazie, a kontrahent zapłaci VAT?</w:t>
      </w:r>
    </w:p>
    <w:p w:rsidR="00B7217F" w:rsidRPr="00B7217F" w:rsidRDefault="00B7217F" w:rsidP="00B7217F">
      <w:pPr>
        <w:spacing w:after="240" w:line="240" w:lineRule="auto"/>
        <w:textAlignment w:val="baseline"/>
        <w:rPr>
          <w:rFonts w:ascii="Arial" w:eastAsia="Times New Roman" w:hAnsi="Arial" w:cs="Arial"/>
          <w:color w:val="1B1B1B"/>
          <w:sz w:val="20"/>
          <w:szCs w:val="20"/>
          <w:lang w:eastAsia="pl-PL"/>
        </w:rPr>
      </w:pPr>
      <w:r w:rsidRPr="00B7217F">
        <w:rPr>
          <w:rFonts w:ascii="Arial" w:eastAsia="Times New Roman" w:hAnsi="Arial" w:cs="Arial"/>
          <w:color w:val="1B1B1B"/>
          <w:sz w:val="20"/>
          <w:szCs w:val="20"/>
          <w:lang w:eastAsia="pl-PL"/>
        </w:rPr>
        <w:t>Nie. Przedsiębiorca nie poniesie odpowiedzialności solidarnej za zaległości podatkowe kontrahenta w części VAT. Niestety nie będzie mógł zaliczyć wydatku do kosztów uzyskania przychodów.</w:t>
      </w:r>
    </w:p>
    <w:p w:rsidR="00B7217F" w:rsidRPr="00B7217F" w:rsidRDefault="00B7217F" w:rsidP="00B7217F">
      <w:pPr>
        <w:spacing w:after="0" w:line="240" w:lineRule="auto"/>
        <w:textAlignment w:val="baseline"/>
        <w:outlineLvl w:val="2"/>
        <w:rPr>
          <w:rFonts w:ascii="Arial" w:eastAsia="Times New Roman" w:hAnsi="Arial" w:cs="Arial"/>
          <w:b/>
          <w:bCs/>
          <w:color w:val="1B1B1B"/>
          <w:sz w:val="20"/>
          <w:szCs w:val="20"/>
          <w:lang w:eastAsia="pl-PL"/>
        </w:rPr>
      </w:pPr>
      <w:r w:rsidRPr="00B7217F">
        <w:rPr>
          <w:rFonts w:ascii="Arial" w:eastAsia="Times New Roman" w:hAnsi="Arial" w:cs="Arial"/>
          <w:b/>
          <w:bCs/>
          <w:color w:val="1B1B1B"/>
          <w:sz w:val="20"/>
          <w:szCs w:val="20"/>
          <w:lang w:eastAsia="pl-PL"/>
        </w:rPr>
        <w:t>Co w sytuacji problemów technicznych z dostępem do wykazu?</w:t>
      </w:r>
    </w:p>
    <w:p w:rsidR="00B7217F" w:rsidRPr="00B7217F" w:rsidRDefault="00B7217F" w:rsidP="00B7217F">
      <w:pPr>
        <w:spacing w:after="240" w:line="240" w:lineRule="auto"/>
        <w:textAlignment w:val="baseline"/>
        <w:rPr>
          <w:rFonts w:ascii="Arial" w:eastAsia="Times New Roman" w:hAnsi="Arial" w:cs="Arial"/>
          <w:color w:val="1B1B1B"/>
          <w:sz w:val="20"/>
          <w:szCs w:val="20"/>
          <w:lang w:eastAsia="pl-PL"/>
        </w:rPr>
      </w:pPr>
      <w:r w:rsidRPr="00B7217F">
        <w:rPr>
          <w:rFonts w:ascii="Arial" w:eastAsia="Times New Roman" w:hAnsi="Arial" w:cs="Arial"/>
          <w:color w:val="1B1B1B"/>
          <w:sz w:val="20"/>
          <w:szCs w:val="20"/>
          <w:lang w:eastAsia="pl-PL"/>
        </w:rPr>
        <w:t>W przypadku technicznych problemów związanych z dostępem do wykazu zapisz komunikat o niedostępności (np. zrób zrzut ekranu). Jednocześnie pamiętaj, że aby uchronić się przed skutkami zapłaty na rachunek, który nie występuje w wykazie, możesz skorzystać z możliwości zawiadomienia naczelnika urzędu skarbowego – właściwego dla wystawcy faktury – o zleceniu przelewu na rachunek, którego nie ma na wykazie. Termin na złożenie zawiadomienia to 3 dni od dnia zlecenia przelewu.</w:t>
      </w:r>
    </w:p>
    <w:p w:rsidR="00B7217F" w:rsidRPr="00B7217F" w:rsidRDefault="00B7217F" w:rsidP="00B7217F">
      <w:pPr>
        <w:spacing w:after="0" w:line="240" w:lineRule="auto"/>
        <w:textAlignment w:val="baseline"/>
        <w:outlineLvl w:val="2"/>
        <w:rPr>
          <w:rFonts w:ascii="Arial" w:eastAsia="Times New Roman" w:hAnsi="Arial" w:cs="Arial"/>
          <w:b/>
          <w:bCs/>
          <w:color w:val="1B1B1B"/>
          <w:sz w:val="20"/>
          <w:szCs w:val="20"/>
          <w:lang w:eastAsia="pl-PL"/>
        </w:rPr>
      </w:pPr>
      <w:r w:rsidRPr="00B7217F">
        <w:rPr>
          <w:rFonts w:ascii="Arial" w:eastAsia="Times New Roman" w:hAnsi="Arial" w:cs="Arial"/>
          <w:b/>
          <w:bCs/>
          <w:color w:val="1B1B1B"/>
          <w:sz w:val="20"/>
          <w:szCs w:val="20"/>
          <w:lang w:eastAsia="pl-PL"/>
        </w:rPr>
        <w:t>Co w sytuacji, kiedy posiadam rachunek bankowy kontrahenta, ale w Wykazie podatników VAT wyświetla mi się komunikat o braku takiego rachunku?</w:t>
      </w:r>
    </w:p>
    <w:p w:rsidR="00B7217F" w:rsidRPr="00B7217F" w:rsidRDefault="00B7217F" w:rsidP="00B7217F">
      <w:pPr>
        <w:spacing w:after="240" w:line="240" w:lineRule="auto"/>
        <w:textAlignment w:val="baseline"/>
        <w:rPr>
          <w:rFonts w:ascii="Arial" w:eastAsia="Times New Roman" w:hAnsi="Arial" w:cs="Arial"/>
          <w:color w:val="1B1B1B"/>
          <w:sz w:val="20"/>
          <w:szCs w:val="20"/>
          <w:lang w:eastAsia="pl-PL"/>
        </w:rPr>
      </w:pPr>
      <w:r w:rsidRPr="00B7217F">
        <w:rPr>
          <w:rFonts w:ascii="Arial" w:eastAsia="Times New Roman" w:hAnsi="Arial" w:cs="Arial"/>
          <w:color w:val="1B1B1B"/>
          <w:sz w:val="20"/>
          <w:szCs w:val="20"/>
          <w:lang w:eastAsia="pl-PL"/>
        </w:rPr>
        <w:t xml:space="preserve">W takiej sytuacji w ciągu 3. </w:t>
      </w:r>
      <w:proofErr w:type="gramStart"/>
      <w:r w:rsidRPr="00B7217F">
        <w:rPr>
          <w:rFonts w:ascii="Arial" w:eastAsia="Times New Roman" w:hAnsi="Arial" w:cs="Arial"/>
          <w:color w:val="1B1B1B"/>
          <w:sz w:val="20"/>
          <w:szCs w:val="20"/>
          <w:lang w:eastAsia="pl-PL"/>
        </w:rPr>
        <w:t>dni</w:t>
      </w:r>
      <w:proofErr w:type="gramEnd"/>
      <w:r w:rsidRPr="00B7217F">
        <w:rPr>
          <w:rFonts w:ascii="Arial" w:eastAsia="Times New Roman" w:hAnsi="Arial" w:cs="Arial"/>
          <w:color w:val="1B1B1B"/>
          <w:sz w:val="20"/>
          <w:szCs w:val="20"/>
          <w:lang w:eastAsia="pl-PL"/>
        </w:rPr>
        <w:t xml:space="preserve"> zawiadom urząd skarbowy (właściwy dla wystawcy faktury) o numerze rachunku spoza wykazu, na który wykonałeś przelew. </w:t>
      </w:r>
    </w:p>
    <w:p w:rsidR="00B7217F" w:rsidRPr="00B7217F" w:rsidRDefault="00B7217F" w:rsidP="00B7217F">
      <w:pPr>
        <w:spacing w:after="240" w:line="240" w:lineRule="auto"/>
        <w:textAlignment w:val="baseline"/>
        <w:rPr>
          <w:rFonts w:ascii="Arial" w:eastAsia="Times New Roman" w:hAnsi="Arial" w:cs="Arial"/>
          <w:color w:val="1B1B1B"/>
          <w:sz w:val="20"/>
          <w:szCs w:val="20"/>
          <w:lang w:eastAsia="pl-PL"/>
        </w:rPr>
      </w:pPr>
      <w:r w:rsidRPr="00B7217F">
        <w:rPr>
          <w:rFonts w:ascii="Arial" w:eastAsia="Times New Roman" w:hAnsi="Arial" w:cs="Arial"/>
          <w:color w:val="1B1B1B"/>
          <w:sz w:val="20"/>
          <w:szCs w:val="20"/>
          <w:lang w:eastAsia="pl-PL"/>
        </w:rPr>
        <w:t xml:space="preserve">W przeciwnym razie od 1 stycznia 2020 r. będziesz musiał liczyć się z konsekwencjami, czyli utratą możliwości zaliczenia wydatków do kosztów uzyskania przychodów i zwiększeniem przychodów w PIT i </w:t>
      </w:r>
      <w:proofErr w:type="spellStart"/>
      <w:r w:rsidRPr="00B7217F">
        <w:rPr>
          <w:rFonts w:ascii="Arial" w:eastAsia="Times New Roman" w:hAnsi="Arial" w:cs="Arial"/>
          <w:color w:val="1B1B1B"/>
          <w:sz w:val="20"/>
          <w:szCs w:val="20"/>
          <w:lang w:eastAsia="pl-PL"/>
        </w:rPr>
        <w:t>CIT</w:t>
      </w:r>
      <w:proofErr w:type="spellEnd"/>
      <w:r w:rsidRPr="00B7217F">
        <w:rPr>
          <w:rFonts w:ascii="Arial" w:eastAsia="Times New Roman" w:hAnsi="Arial" w:cs="Arial"/>
          <w:color w:val="1B1B1B"/>
          <w:sz w:val="20"/>
          <w:szCs w:val="20"/>
          <w:lang w:eastAsia="pl-PL"/>
        </w:rPr>
        <w:t xml:space="preserve"> oraz odpowiedzialnością solidarną za zaległości kontrahenta w VAT.</w:t>
      </w:r>
    </w:p>
    <w:p w:rsidR="00B7217F" w:rsidRPr="00B7217F" w:rsidRDefault="00B7217F" w:rsidP="00B7217F">
      <w:pPr>
        <w:spacing w:after="0" w:line="240" w:lineRule="auto"/>
        <w:textAlignment w:val="baseline"/>
        <w:outlineLvl w:val="2"/>
        <w:rPr>
          <w:rFonts w:ascii="Arial" w:eastAsia="Times New Roman" w:hAnsi="Arial" w:cs="Arial"/>
          <w:b/>
          <w:bCs/>
          <w:color w:val="1B1B1B"/>
          <w:sz w:val="20"/>
          <w:szCs w:val="20"/>
          <w:lang w:eastAsia="pl-PL"/>
        </w:rPr>
      </w:pPr>
      <w:r w:rsidRPr="00B7217F">
        <w:rPr>
          <w:rFonts w:ascii="Arial" w:eastAsia="Times New Roman" w:hAnsi="Arial" w:cs="Arial"/>
          <w:b/>
          <w:bCs/>
          <w:color w:val="1B1B1B"/>
          <w:sz w:val="20"/>
          <w:szCs w:val="20"/>
          <w:lang w:eastAsia="pl-PL"/>
        </w:rPr>
        <w:t xml:space="preserve">Co w sytuacji, kiedy w wykazie pojawia się informacja, że rachunek jest – jednak się nie </w:t>
      </w:r>
      <w:proofErr w:type="gramStart"/>
      <w:r w:rsidRPr="00B7217F">
        <w:rPr>
          <w:rFonts w:ascii="Arial" w:eastAsia="Times New Roman" w:hAnsi="Arial" w:cs="Arial"/>
          <w:b/>
          <w:bCs/>
          <w:color w:val="1B1B1B"/>
          <w:sz w:val="20"/>
          <w:szCs w:val="20"/>
          <w:lang w:eastAsia="pl-PL"/>
        </w:rPr>
        <w:t>wyświetla – ale</w:t>
      </w:r>
      <w:proofErr w:type="gramEnd"/>
      <w:r w:rsidRPr="00B7217F">
        <w:rPr>
          <w:rFonts w:ascii="Arial" w:eastAsia="Times New Roman" w:hAnsi="Arial" w:cs="Arial"/>
          <w:b/>
          <w:bCs/>
          <w:color w:val="1B1B1B"/>
          <w:sz w:val="20"/>
          <w:szCs w:val="20"/>
          <w:lang w:eastAsia="pl-PL"/>
        </w:rPr>
        <w:t xml:space="preserve"> istnieją inne rachunki danego przedsiębiorcy i pojawia się lista kilkudziesięciu numerów kont bankowych?</w:t>
      </w:r>
    </w:p>
    <w:p w:rsidR="00B7217F" w:rsidRPr="00B7217F" w:rsidRDefault="00B7217F" w:rsidP="00B7217F">
      <w:pPr>
        <w:spacing w:after="240" w:line="240" w:lineRule="auto"/>
        <w:textAlignment w:val="baseline"/>
        <w:rPr>
          <w:rFonts w:ascii="Arial" w:eastAsia="Times New Roman" w:hAnsi="Arial" w:cs="Arial"/>
          <w:color w:val="1B1B1B"/>
          <w:sz w:val="20"/>
          <w:szCs w:val="20"/>
          <w:lang w:eastAsia="pl-PL"/>
        </w:rPr>
      </w:pPr>
      <w:r w:rsidRPr="00B7217F">
        <w:rPr>
          <w:rFonts w:ascii="Arial" w:eastAsia="Times New Roman" w:hAnsi="Arial" w:cs="Arial"/>
          <w:color w:val="1B1B1B"/>
          <w:sz w:val="20"/>
          <w:szCs w:val="20"/>
          <w:lang w:eastAsia="pl-PL"/>
        </w:rPr>
        <w:t>To oznacza, że kontrahent posiada rachunek wirtualny.</w:t>
      </w:r>
    </w:p>
    <w:p w:rsidR="00B7217F" w:rsidRPr="00B7217F" w:rsidRDefault="00B7217F" w:rsidP="00B7217F">
      <w:pPr>
        <w:spacing w:after="240" w:line="240" w:lineRule="auto"/>
        <w:textAlignment w:val="baseline"/>
        <w:rPr>
          <w:rFonts w:ascii="Arial" w:eastAsia="Times New Roman" w:hAnsi="Arial" w:cs="Arial"/>
          <w:color w:val="1B1B1B"/>
          <w:sz w:val="20"/>
          <w:szCs w:val="20"/>
          <w:lang w:eastAsia="pl-PL"/>
        </w:rPr>
      </w:pPr>
      <w:r w:rsidRPr="00B7217F">
        <w:rPr>
          <w:rFonts w:ascii="Arial" w:eastAsia="Times New Roman" w:hAnsi="Arial" w:cs="Arial"/>
          <w:color w:val="1B1B1B"/>
          <w:sz w:val="20"/>
          <w:szCs w:val="20"/>
          <w:lang w:eastAsia="pl-PL"/>
        </w:rPr>
        <w:t xml:space="preserve">Takie rachunki wirtualne nie są zamieszczane w wykazie, ponieważ nie są to rzeczywiste rachunki rozliczeniowe zgłaszane do urzędu skarbowego lub do </w:t>
      </w:r>
      <w:proofErr w:type="spellStart"/>
      <w:r w:rsidRPr="00B7217F">
        <w:rPr>
          <w:rFonts w:ascii="Arial" w:eastAsia="Times New Roman" w:hAnsi="Arial" w:cs="Arial"/>
          <w:color w:val="1B1B1B"/>
          <w:sz w:val="20"/>
          <w:szCs w:val="20"/>
          <w:lang w:eastAsia="pl-PL"/>
        </w:rPr>
        <w:t>CEiDG</w:t>
      </w:r>
      <w:proofErr w:type="spellEnd"/>
      <w:r w:rsidRPr="00B7217F">
        <w:rPr>
          <w:rFonts w:ascii="Arial" w:eastAsia="Times New Roman" w:hAnsi="Arial" w:cs="Arial"/>
          <w:color w:val="1B1B1B"/>
          <w:sz w:val="20"/>
          <w:szCs w:val="20"/>
          <w:lang w:eastAsia="pl-PL"/>
        </w:rPr>
        <w:t>. Wykaz, po wpisaniu numeru rachunku wirtualnego, wyświetla jednak informację, że jest to rachunek powiązany z rachunkiem rozliczeniowym konkretnego podmiotu i podaje dane tego podmiotu.</w:t>
      </w:r>
    </w:p>
    <w:p w:rsidR="00B7217F" w:rsidRPr="00B7217F" w:rsidRDefault="00B7217F" w:rsidP="00B7217F">
      <w:pPr>
        <w:spacing w:after="240" w:line="240" w:lineRule="auto"/>
        <w:textAlignment w:val="baseline"/>
        <w:rPr>
          <w:rFonts w:ascii="Arial" w:eastAsia="Times New Roman" w:hAnsi="Arial" w:cs="Arial"/>
          <w:color w:val="1B1B1B"/>
          <w:sz w:val="20"/>
          <w:szCs w:val="20"/>
          <w:lang w:eastAsia="pl-PL"/>
        </w:rPr>
      </w:pPr>
      <w:r w:rsidRPr="00B7217F">
        <w:rPr>
          <w:rFonts w:ascii="Arial" w:eastAsia="Times New Roman" w:hAnsi="Arial" w:cs="Arial"/>
          <w:color w:val="1B1B1B"/>
          <w:sz w:val="20"/>
          <w:szCs w:val="20"/>
          <w:lang w:eastAsia="pl-PL"/>
        </w:rPr>
        <w:t>W takiej sytuacji najlepiej przeszukaj wykaz po numerze rachunku rozliczeniowego. Pozwoli to na potwierdzenie, że taki rachunek jest przypisany do konkretnego podmiotu.</w:t>
      </w:r>
    </w:p>
    <w:p w:rsidR="00B7217F" w:rsidRPr="00B7217F" w:rsidRDefault="00B7217F" w:rsidP="00B7217F">
      <w:pPr>
        <w:spacing w:after="240" w:line="240" w:lineRule="auto"/>
        <w:textAlignment w:val="baseline"/>
        <w:rPr>
          <w:rFonts w:ascii="Arial" w:eastAsia="Times New Roman" w:hAnsi="Arial" w:cs="Arial"/>
          <w:color w:val="1B1B1B"/>
          <w:sz w:val="20"/>
          <w:szCs w:val="20"/>
          <w:lang w:eastAsia="pl-PL"/>
        </w:rPr>
      </w:pPr>
    </w:p>
    <w:p w:rsidR="00B7217F" w:rsidRPr="00B7217F" w:rsidRDefault="00B7217F" w:rsidP="00B7217F">
      <w:pPr>
        <w:spacing w:after="0" w:line="240" w:lineRule="auto"/>
        <w:textAlignment w:val="baseline"/>
        <w:outlineLvl w:val="2"/>
        <w:rPr>
          <w:rFonts w:ascii="Arial" w:eastAsia="Times New Roman" w:hAnsi="Arial" w:cs="Arial"/>
          <w:b/>
          <w:bCs/>
          <w:color w:val="1B1B1B"/>
          <w:sz w:val="20"/>
          <w:szCs w:val="20"/>
          <w:lang w:eastAsia="pl-PL"/>
        </w:rPr>
      </w:pPr>
      <w:r w:rsidRPr="00B7217F">
        <w:rPr>
          <w:rFonts w:ascii="Arial" w:eastAsia="Times New Roman" w:hAnsi="Arial" w:cs="Arial"/>
          <w:b/>
          <w:bCs/>
          <w:color w:val="1B1B1B"/>
          <w:sz w:val="20"/>
          <w:szCs w:val="20"/>
          <w:lang w:eastAsia="pl-PL"/>
        </w:rPr>
        <w:t>Czy płatności za pomocą np. karty debetowej czy kredytowej lub szybkie płatności internetowe trafiają na rachunek faktycznego odbiorcy płatności zawarty w wykazie?</w:t>
      </w:r>
    </w:p>
    <w:p w:rsidR="00B7217F" w:rsidRPr="00B7217F" w:rsidRDefault="00B7217F" w:rsidP="00B7217F">
      <w:pPr>
        <w:spacing w:after="240" w:line="240" w:lineRule="auto"/>
        <w:textAlignment w:val="baseline"/>
        <w:rPr>
          <w:rFonts w:ascii="Arial" w:eastAsia="Times New Roman" w:hAnsi="Arial" w:cs="Arial"/>
          <w:color w:val="1B1B1B"/>
          <w:sz w:val="20"/>
          <w:szCs w:val="20"/>
          <w:highlight w:val="red"/>
          <w:lang w:eastAsia="pl-PL"/>
        </w:rPr>
      </w:pPr>
      <w:r w:rsidRPr="00B7217F">
        <w:rPr>
          <w:rFonts w:ascii="Arial" w:eastAsia="Times New Roman" w:hAnsi="Arial" w:cs="Arial"/>
          <w:color w:val="1B1B1B"/>
          <w:sz w:val="20"/>
          <w:szCs w:val="20"/>
          <w:highlight w:val="red"/>
          <w:lang w:eastAsia="pl-PL"/>
        </w:rPr>
        <w:t>Płatności takimi instrumentami nie są uznawane za „płatności dokonane przelewem”, tzn. nie są objęte przepisami dotyczącymi Wykazu podatników VAT. </w:t>
      </w:r>
    </w:p>
    <w:p w:rsidR="00B7217F" w:rsidRPr="00B7217F" w:rsidRDefault="00B7217F" w:rsidP="00B7217F">
      <w:pPr>
        <w:spacing w:after="240" w:line="240" w:lineRule="auto"/>
        <w:textAlignment w:val="baseline"/>
        <w:rPr>
          <w:rFonts w:ascii="Arial" w:eastAsia="Times New Roman" w:hAnsi="Arial" w:cs="Arial"/>
          <w:color w:val="1B1B1B"/>
          <w:sz w:val="20"/>
          <w:szCs w:val="20"/>
          <w:lang w:eastAsia="pl-PL"/>
        </w:rPr>
      </w:pPr>
      <w:r w:rsidRPr="00B7217F">
        <w:rPr>
          <w:rFonts w:ascii="Arial" w:eastAsia="Times New Roman" w:hAnsi="Arial" w:cs="Arial"/>
          <w:color w:val="1B1B1B"/>
          <w:sz w:val="20"/>
          <w:szCs w:val="20"/>
          <w:highlight w:val="red"/>
          <w:lang w:eastAsia="pl-PL"/>
        </w:rPr>
        <w:t xml:space="preserve">Tym samym – skoro nie jest to przelew, ale zlecenie płatnicze, czyli oświadczenie płatnika lub odbiorcy skierowane do jego dostawcy, które zawiera polecenie wykonania transakcji płatniczej – to zapłacenie kartą lub </w:t>
      </w:r>
      <w:proofErr w:type="spellStart"/>
      <w:r w:rsidRPr="00B7217F">
        <w:rPr>
          <w:rFonts w:ascii="Arial" w:eastAsia="Times New Roman" w:hAnsi="Arial" w:cs="Arial"/>
          <w:color w:val="1B1B1B"/>
          <w:sz w:val="20"/>
          <w:szCs w:val="20"/>
          <w:highlight w:val="red"/>
          <w:lang w:eastAsia="pl-PL"/>
        </w:rPr>
        <w:t>pay</w:t>
      </w:r>
      <w:proofErr w:type="spellEnd"/>
      <w:r w:rsidRPr="00B7217F">
        <w:rPr>
          <w:rFonts w:ascii="Arial" w:eastAsia="Times New Roman" w:hAnsi="Arial" w:cs="Arial"/>
          <w:color w:val="1B1B1B"/>
          <w:sz w:val="20"/>
          <w:szCs w:val="20"/>
          <w:highlight w:val="red"/>
          <w:lang w:eastAsia="pl-PL"/>
        </w:rPr>
        <w:t>-by-linkiem nie będzie skutkować poniesieniem negatywnych konsekwencji podatkowych (utratą kosztów uzyskania przychodu).</w:t>
      </w:r>
    </w:p>
    <w:p w:rsidR="00B7217F" w:rsidRPr="00B7217F" w:rsidRDefault="00B7217F" w:rsidP="00B7217F">
      <w:pPr>
        <w:spacing w:after="0" w:line="240" w:lineRule="auto"/>
        <w:textAlignment w:val="baseline"/>
        <w:outlineLvl w:val="2"/>
        <w:rPr>
          <w:rFonts w:ascii="Arial" w:eastAsia="Times New Roman" w:hAnsi="Arial" w:cs="Arial"/>
          <w:b/>
          <w:bCs/>
          <w:color w:val="1B1B1B"/>
          <w:sz w:val="20"/>
          <w:szCs w:val="20"/>
          <w:lang w:eastAsia="pl-PL"/>
        </w:rPr>
      </w:pPr>
      <w:r w:rsidRPr="00B7217F">
        <w:rPr>
          <w:rFonts w:ascii="Arial" w:eastAsia="Times New Roman" w:hAnsi="Arial" w:cs="Arial"/>
          <w:b/>
          <w:bCs/>
          <w:color w:val="1B1B1B"/>
          <w:sz w:val="20"/>
          <w:szCs w:val="20"/>
          <w:lang w:eastAsia="pl-PL"/>
        </w:rPr>
        <w:lastRenderedPageBreak/>
        <w:t xml:space="preserve">Co z płatnościami na rzecz zagranicznych kontrahentów, którzy nie są zarejestrowani w </w:t>
      </w:r>
      <w:proofErr w:type="gramStart"/>
      <w:r w:rsidRPr="00B7217F">
        <w:rPr>
          <w:rFonts w:ascii="Arial" w:eastAsia="Times New Roman" w:hAnsi="Arial" w:cs="Arial"/>
          <w:b/>
          <w:bCs/>
          <w:color w:val="1B1B1B"/>
          <w:sz w:val="20"/>
          <w:szCs w:val="20"/>
          <w:lang w:eastAsia="pl-PL"/>
        </w:rPr>
        <w:t>Polsce jako</w:t>
      </w:r>
      <w:proofErr w:type="gramEnd"/>
      <w:r w:rsidRPr="00B7217F">
        <w:rPr>
          <w:rFonts w:ascii="Arial" w:eastAsia="Times New Roman" w:hAnsi="Arial" w:cs="Arial"/>
          <w:b/>
          <w:bCs/>
          <w:color w:val="1B1B1B"/>
          <w:sz w:val="20"/>
          <w:szCs w:val="20"/>
          <w:lang w:eastAsia="pl-PL"/>
        </w:rPr>
        <w:t xml:space="preserve"> czynni podatnicy VAT?</w:t>
      </w:r>
    </w:p>
    <w:p w:rsidR="00B7217F" w:rsidRPr="00B7217F" w:rsidRDefault="00B7217F" w:rsidP="00B7217F">
      <w:pPr>
        <w:spacing w:after="240" w:line="240" w:lineRule="auto"/>
        <w:textAlignment w:val="baseline"/>
        <w:rPr>
          <w:rFonts w:ascii="Arial" w:eastAsia="Times New Roman" w:hAnsi="Arial" w:cs="Arial"/>
          <w:color w:val="1B1B1B"/>
          <w:sz w:val="20"/>
          <w:szCs w:val="20"/>
          <w:lang w:eastAsia="pl-PL"/>
        </w:rPr>
      </w:pPr>
      <w:r w:rsidRPr="00B7217F">
        <w:rPr>
          <w:rFonts w:ascii="Arial" w:eastAsia="Times New Roman" w:hAnsi="Arial" w:cs="Arial"/>
          <w:color w:val="1B1B1B"/>
          <w:sz w:val="20"/>
          <w:szCs w:val="20"/>
          <w:lang w:eastAsia="pl-PL"/>
        </w:rPr>
        <w:t>W Wykazie podatników VAT nie ma numerów zagranicznych rachunków bankowych, ponieważ nie są to rachunki rozliczeniowe w rozumieniu Prawa bankowego lub imienne rachunki w spółdzielczej kasie oszczędnościowo-kredytowej, otwarte w związku z prowadzoną działalnością gospodarczą. </w:t>
      </w:r>
    </w:p>
    <w:p w:rsidR="00B7217F" w:rsidRPr="00B7217F" w:rsidRDefault="00B7217F" w:rsidP="00B7217F">
      <w:pPr>
        <w:spacing w:after="240" w:line="240" w:lineRule="auto"/>
        <w:textAlignment w:val="baseline"/>
        <w:rPr>
          <w:rFonts w:ascii="Arial" w:eastAsia="Times New Roman" w:hAnsi="Arial" w:cs="Arial"/>
          <w:color w:val="1B1B1B"/>
          <w:sz w:val="20"/>
          <w:szCs w:val="20"/>
          <w:lang w:eastAsia="pl-PL"/>
        </w:rPr>
      </w:pPr>
      <w:r w:rsidRPr="00B7217F">
        <w:rPr>
          <w:rFonts w:ascii="Arial" w:eastAsia="Times New Roman" w:hAnsi="Arial" w:cs="Arial"/>
          <w:color w:val="1B1B1B"/>
          <w:sz w:val="20"/>
          <w:szCs w:val="20"/>
          <w:highlight w:val="yellow"/>
          <w:lang w:eastAsia="pl-PL"/>
        </w:rPr>
        <w:t xml:space="preserve">Płatności na konto z wykazu dotyczą tylko tych podmiotów zagranicznych, które są zarejestrowane dla potrzeb </w:t>
      </w:r>
      <w:proofErr w:type="gramStart"/>
      <w:r w:rsidRPr="00B7217F">
        <w:rPr>
          <w:rFonts w:ascii="Arial" w:eastAsia="Times New Roman" w:hAnsi="Arial" w:cs="Arial"/>
          <w:color w:val="1B1B1B"/>
          <w:sz w:val="20"/>
          <w:szCs w:val="20"/>
          <w:highlight w:val="yellow"/>
          <w:lang w:eastAsia="pl-PL"/>
        </w:rPr>
        <w:t>VAT jako</w:t>
      </w:r>
      <w:proofErr w:type="gramEnd"/>
      <w:r w:rsidRPr="00B7217F">
        <w:rPr>
          <w:rFonts w:ascii="Arial" w:eastAsia="Times New Roman" w:hAnsi="Arial" w:cs="Arial"/>
          <w:color w:val="1B1B1B"/>
          <w:sz w:val="20"/>
          <w:szCs w:val="20"/>
          <w:highlight w:val="yellow"/>
          <w:lang w:eastAsia="pl-PL"/>
        </w:rPr>
        <w:t xml:space="preserve"> podatnicy VAT czynni w Polsce.</w:t>
      </w:r>
    </w:p>
    <w:p w:rsidR="00B7217F" w:rsidRDefault="00B7217F" w:rsidP="00B7217F">
      <w:pPr>
        <w:spacing w:after="0" w:line="240" w:lineRule="auto"/>
        <w:textAlignment w:val="baseline"/>
        <w:outlineLvl w:val="2"/>
        <w:rPr>
          <w:rFonts w:ascii="Arial" w:eastAsia="Times New Roman" w:hAnsi="Arial" w:cs="Arial"/>
          <w:b/>
          <w:bCs/>
          <w:color w:val="1B1B1B"/>
          <w:sz w:val="20"/>
          <w:szCs w:val="20"/>
          <w:lang w:eastAsia="pl-PL"/>
        </w:rPr>
      </w:pPr>
      <w:r w:rsidRPr="00B7217F">
        <w:rPr>
          <w:rFonts w:ascii="Arial" w:eastAsia="Times New Roman" w:hAnsi="Arial" w:cs="Arial"/>
          <w:b/>
          <w:bCs/>
          <w:color w:val="1B1B1B"/>
          <w:sz w:val="20"/>
          <w:szCs w:val="20"/>
          <w:lang w:eastAsia="pl-PL"/>
        </w:rPr>
        <w:t xml:space="preserve">Co z rachunkami </w:t>
      </w:r>
      <w:proofErr w:type="spellStart"/>
      <w:r w:rsidRPr="00B7217F">
        <w:rPr>
          <w:rFonts w:ascii="Arial" w:eastAsia="Times New Roman" w:hAnsi="Arial" w:cs="Arial"/>
          <w:b/>
          <w:bCs/>
          <w:color w:val="1B1B1B"/>
          <w:sz w:val="20"/>
          <w:szCs w:val="20"/>
          <w:lang w:eastAsia="pl-PL"/>
        </w:rPr>
        <w:t>cesyjnymi</w:t>
      </w:r>
      <w:proofErr w:type="spellEnd"/>
      <w:r w:rsidRPr="00B7217F">
        <w:rPr>
          <w:rFonts w:ascii="Arial" w:eastAsia="Times New Roman" w:hAnsi="Arial" w:cs="Arial"/>
          <w:b/>
          <w:bCs/>
          <w:color w:val="1B1B1B"/>
          <w:sz w:val="20"/>
          <w:szCs w:val="20"/>
          <w:lang w:eastAsia="pl-PL"/>
        </w:rPr>
        <w:t>, które są faktycznie rachunkami rozliczeniowymi, tworzonymi przez banki przy każdej konkretnej umowie kredytu? Dotychczas nie było ich potrzeby zgłaszania fiskusowi, czy teraz będzie to konieczne na potrzeby Wykazu podatników VAT?</w:t>
      </w:r>
    </w:p>
    <w:p w:rsidR="00B7217F" w:rsidRPr="00B7217F" w:rsidRDefault="00B7217F" w:rsidP="00B7217F">
      <w:pPr>
        <w:spacing w:after="0" w:line="240" w:lineRule="auto"/>
        <w:textAlignment w:val="baseline"/>
        <w:outlineLvl w:val="2"/>
        <w:rPr>
          <w:rFonts w:ascii="Arial" w:eastAsia="Times New Roman" w:hAnsi="Arial" w:cs="Arial"/>
          <w:b/>
          <w:bCs/>
          <w:color w:val="1B1B1B"/>
          <w:sz w:val="20"/>
          <w:szCs w:val="20"/>
          <w:lang w:eastAsia="pl-PL"/>
        </w:rPr>
      </w:pPr>
    </w:p>
    <w:p w:rsidR="00B7217F" w:rsidRPr="00B7217F" w:rsidRDefault="00B7217F" w:rsidP="00B7217F">
      <w:pPr>
        <w:spacing w:after="240" w:line="240" w:lineRule="auto"/>
        <w:textAlignment w:val="baseline"/>
        <w:rPr>
          <w:rFonts w:ascii="Arial" w:eastAsia="Times New Roman" w:hAnsi="Arial" w:cs="Arial"/>
          <w:color w:val="1B1B1B"/>
          <w:sz w:val="20"/>
          <w:szCs w:val="20"/>
          <w:lang w:eastAsia="pl-PL"/>
        </w:rPr>
      </w:pPr>
      <w:r w:rsidRPr="00B7217F">
        <w:rPr>
          <w:rFonts w:ascii="Arial" w:eastAsia="Times New Roman" w:hAnsi="Arial" w:cs="Arial"/>
          <w:color w:val="1B1B1B"/>
          <w:sz w:val="20"/>
          <w:szCs w:val="20"/>
          <w:lang w:eastAsia="pl-PL"/>
        </w:rPr>
        <w:t xml:space="preserve">Obecnie są planowane prace legislacyjne, aby po 1 stycznia 2020 r. podatnicy nie musieli sprawdzać rachunków </w:t>
      </w:r>
      <w:proofErr w:type="spellStart"/>
      <w:r w:rsidRPr="00B7217F">
        <w:rPr>
          <w:rFonts w:ascii="Arial" w:eastAsia="Times New Roman" w:hAnsi="Arial" w:cs="Arial"/>
          <w:color w:val="1B1B1B"/>
          <w:sz w:val="20"/>
          <w:szCs w:val="20"/>
          <w:lang w:eastAsia="pl-PL"/>
        </w:rPr>
        <w:t>cesyjnych</w:t>
      </w:r>
      <w:proofErr w:type="spellEnd"/>
      <w:r w:rsidRPr="00B7217F">
        <w:rPr>
          <w:rFonts w:ascii="Arial" w:eastAsia="Times New Roman" w:hAnsi="Arial" w:cs="Arial"/>
          <w:color w:val="1B1B1B"/>
          <w:sz w:val="20"/>
          <w:szCs w:val="20"/>
          <w:lang w:eastAsia="pl-PL"/>
        </w:rPr>
        <w:t xml:space="preserve"> w wykazie.</w:t>
      </w:r>
    </w:p>
    <w:p w:rsidR="00B7217F" w:rsidRPr="00B7217F" w:rsidRDefault="00B7217F" w:rsidP="00B7217F">
      <w:pPr>
        <w:spacing w:after="0" w:line="240" w:lineRule="auto"/>
        <w:textAlignment w:val="baseline"/>
        <w:outlineLvl w:val="2"/>
        <w:rPr>
          <w:rFonts w:ascii="Arial" w:eastAsia="Times New Roman" w:hAnsi="Arial" w:cs="Arial"/>
          <w:b/>
          <w:bCs/>
          <w:color w:val="1B1B1B"/>
          <w:sz w:val="20"/>
          <w:szCs w:val="20"/>
          <w:lang w:eastAsia="pl-PL"/>
        </w:rPr>
      </w:pPr>
      <w:r w:rsidRPr="00B7217F">
        <w:rPr>
          <w:rFonts w:ascii="Arial" w:eastAsia="Times New Roman" w:hAnsi="Arial" w:cs="Arial"/>
          <w:b/>
          <w:bCs/>
          <w:color w:val="1B1B1B"/>
          <w:sz w:val="20"/>
          <w:szCs w:val="20"/>
          <w:lang w:eastAsia="pl-PL"/>
        </w:rPr>
        <w:t>W wykazie brakuje rachunków banków i SKOK-ów, prowadzonych przez te instytucje dla celów ich gospodarki własnej. Jak to zostanie rozwiązane?</w:t>
      </w:r>
    </w:p>
    <w:p w:rsidR="00B7217F" w:rsidRPr="00B7217F" w:rsidRDefault="00B7217F" w:rsidP="00B7217F">
      <w:pPr>
        <w:spacing w:after="240" w:line="240" w:lineRule="auto"/>
        <w:textAlignment w:val="baseline"/>
        <w:rPr>
          <w:rFonts w:ascii="Arial" w:eastAsia="Times New Roman" w:hAnsi="Arial" w:cs="Arial"/>
          <w:color w:val="1B1B1B"/>
          <w:sz w:val="20"/>
          <w:szCs w:val="20"/>
          <w:lang w:eastAsia="pl-PL"/>
        </w:rPr>
      </w:pPr>
      <w:r w:rsidRPr="00B7217F">
        <w:rPr>
          <w:rFonts w:ascii="Arial" w:eastAsia="Times New Roman" w:hAnsi="Arial" w:cs="Arial"/>
          <w:color w:val="1B1B1B"/>
          <w:sz w:val="20"/>
          <w:szCs w:val="20"/>
          <w:lang w:eastAsia="pl-PL"/>
        </w:rPr>
        <w:t>Obecnie trwają prace legislacyjne, aby po 1 stycznia 2020 r. takie rachunki takie znalazły się w wykazie. </w:t>
      </w:r>
    </w:p>
    <w:p w:rsidR="00B7217F" w:rsidRPr="00B7217F" w:rsidRDefault="00B7217F" w:rsidP="00B7217F">
      <w:pPr>
        <w:spacing w:after="0" w:line="240" w:lineRule="auto"/>
        <w:textAlignment w:val="baseline"/>
        <w:outlineLvl w:val="2"/>
        <w:rPr>
          <w:rFonts w:ascii="Arial" w:eastAsia="Times New Roman" w:hAnsi="Arial" w:cs="Arial"/>
          <w:b/>
          <w:bCs/>
          <w:color w:val="1B1B1B"/>
          <w:sz w:val="20"/>
          <w:szCs w:val="20"/>
          <w:lang w:eastAsia="pl-PL"/>
        </w:rPr>
      </w:pPr>
      <w:r w:rsidRPr="00B7217F">
        <w:rPr>
          <w:rFonts w:ascii="Arial" w:eastAsia="Times New Roman" w:hAnsi="Arial" w:cs="Arial"/>
          <w:b/>
          <w:bCs/>
          <w:color w:val="1B1B1B"/>
          <w:sz w:val="20"/>
          <w:szCs w:val="20"/>
          <w:lang w:eastAsia="pl-PL"/>
        </w:rPr>
        <w:t>Dlaczego korzystanie z API dla użytkowników jest limitowane, a po wyczerpaniu limitu dostęp do API zostaje zablokowany do godziny 0:00?</w:t>
      </w:r>
    </w:p>
    <w:p w:rsidR="00B7217F" w:rsidRPr="00B7217F" w:rsidRDefault="00B7217F" w:rsidP="00B7217F">
      <w:pPr>
        <w:spacing w:after="240" w:line="240" w:lineRule="auto"/>
        <w:textAlignment w:val="baseline"/>
        <w:rPr>
          <w:rFonts w:ascii="Arial" w:eastAsia="Times New Roman" w:hAnsi="Arial" w:cs="Arial"/>
          <w:color w:val="1B1B1B"/>
          <w:sz w:val="20"/>
          <w:szCs w:val="20"/>
          <w:lang w:eastAsia="pl-PL"/>
        </w:rPr>
      </w:pPr>
      <w:r w:rsidRPr="00B7217F">
        <w:rPr>
          <w:rFonts w:ascii="Arial" w:eastAsia="Times New Roman" w:hAnsi="Arial" w:cs="Arial"/>
          <w:color w:val="1B1B1B"/>
          <w:sz w:val="20"/>
          <w:szCs w:val="20"/>
          <w:lang w:eastAsia="pl-PL"/>
        </w:rPr>
        <w:t>Użytkownicy Wykazu podatników VAT mogą złożyć 10 zapytań o maksymalnie 30 podmiotów jednocześnie, co daje łącznie 300 podmiotów. Taki limit wynika ze względu na bezpieczeństwo danych i wydajność usługi.</w:t>
      </w:r>
    </w:p>
    <w:p w:rsidR="00B7217F" w:rsidRPr="00B7217F" w:rsidRDefault="00B7217F" w:rsidP="00B7217F">
      <w:pPr>
        <w:spacing w:after="0" w:line="240" w:lineRule="auto"/>
        <w:textAlignment w:val="baseline"/>
        <w:rPr>
          <w:rFonts w:ascii="Arial" w:eastAsia="Times New Roman" w:hAnsi="Arial" w:cs="Arial"/>
          <w:color w:val="1B1B1B"/>
          <w:sz w:val="20"/>
          <w:szCs w:val="20"/>
          <w:lang w:eastAsia="pl-PL"/>
        </w:rPr>
      </w:pPr>
      <w:r w:rsidRPr="00B7217F">
        <w:rPr>
          <w:rFonts w:ascii="Arial" w:eastAsia="Times New Roman" w:hAnsi="Arial" w:cs="Arial"/>
          <w:color w:val="1B1B1B"/>
          <w:sz w:val="20"/>
          <w:szCs w:val="20"/>
          <w:lang w:eastAsia="pl-PL"/>
        </w:rPr>
        <w:t xml:space="preserve">Dodatkowo od listopada 2019 r. użytkownicy mogą pobierać </w:t>
      </w:r>
      <w:hyperlink r:id="rId9" w:history="1">
        <w:r w:rsidRPr="00B7217F">
          <w:rPr>
            <w:rFonts w:ascii="Arial" w:eastAsia="Times New Roman" w:hAnsi="Arial" w:cs="Arial"/>
            <w:color w:val="0052A5"/>
            <w:sz w:val="20"/>
            <w:szCs w:val="20"/>
            <w:u w:val="single"/>
            <w:lang w:eastAsia="pl-PL"/>
          </w:rPr>
          <w:t>plik tekstowy (tzw. plik płaski</w:t>
        </w:r>
        <w:proofErr w:type="gramStart"/>
        <w:r w:rsidRPr="00B7217F">
          <w:rPr>
            <w:rFonts w:ascii="Arial" w:eastAsia="Times New Roman" w:hAnsi="Arial" w:cs="Arial"/>
            <w:color w:val="0052A5"/>
            <w:sz w:val="20"/>
            <w:szCs w:val="20"/>
            <w:u w:val="single"/>
            <w:lang w:eastAsia="pl-PL"/>
          </w:rPr>
          <w:t>),</w:t>
        </w:r>
      </w:hyperlink>
      <w:r w:rsidRPr="00B7217F">
        <w:rPr>
          <w:rFonts w:ascii="Arial" w:eastAsia="Times New Roman" w:hAnsi="Arial" w:cs="Arial"/>
          <w:color w:val="1B1B1B"/>
          <w:sz w:val="20"/>
          <w:szCs w:val="20"/>
          <w:lang w:eastAsia="pl-PL"/>
        </w:rPr>
        <w:t xml:space="preserve"> który</w:t>
      </w:r>
      <w:proofErr w:type="gramEnd"/>
      <w:r w:rsidRPr="00B7217F">
        <w:rPr>
          <w:rFonts w:ascii="Arial" w:eastAsia="Times New Roman" w:hAnsi="Arial" w:cs="Arial"/>
          <w:color w:val="1B1B1B"/>
          <w:sz w:val="20"/>
          <w:szCs w:val="20"/>
          <w:lang w:eastAsia="pl-PL"/>
        </w:rPr>
        <w:t xml:space="preserve"> zawiera pełną listę par NIP-rachunek, co pozwala na masową weryfikację transakcji w systemach finansowo-księgowych. Umożliwia to też weryfikację rachunków powiązanych z rachunkami rozliczeniowymi w połączeniu z identyfikatorem podatkowym podmiotu.</w:t>
      </w:r>
    </w:p>
    <w:p w:rsidR="00786785" w:rsidRDefault="00786785">
      <w:pPr>
        <w:rPr>
          <w:rFonts w:ascii="Arial" w:hAnsi="Arial" w:cs="Arial"/>
          <w:sz w:val="20"/>
          <w:szCs w:val="20"/>
        </w:rPr>
      </w:pPr>
    </w:p>
    <w:p w:rsidR="00C11CAD" w:rsidRPr="00B7217F" w:rsidRDefault="00C11CAD">
      <w:pPr>
        <w:rPr>
          <w:rFonts w:ascii="Arial" w:hAnsi="Arial" w:cs="Arial"/>
          <w:sz w:val="20"/>
          <w:szCs w:val="20"/>
        </w:rPr>
      </w:pPr>
      <w:bookmarkStart w:id="0" w:name="_GoBack"/>
      <w:bookmarkEnd w:id="0"/>
    </w:p>
    <w:sectPr w:rsidR="00C11CAD" w:rsidRPr="00B7217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BF7" w:rsidRDefault="00063BF7" w:rsidP="00B7217F">
      <w:pPr>
        <w:spacing w:after="0" w:line="240" w:lineRule="auto"/>
      </w:pPr>
      <w:r>
        <w:separator/>
      </w:r>
    </w:p>
  </w:endnote>
  <w:endnote w:type="continuationSeparator" w:id="0">
    <w:p w:rsidR="00063BF7" w:rsidRDefault="00063BF7" w:rsidP="00B72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32254"/>
      <w:docPartObj>
        <w:docPartGallery w:val="Page Numbers (Bottom of Page)"/>
        <w:docPartUnique/>
      </w:docPartObj>
    </w:sdtPr>
    <w:sdtEndPr/>
    <w:sdtContent>
      <w:p w:rsidR="00B7217F" w:rsidRDefault="00B7217F">
        <w:pPr>
          <w:pStyle w:val="Stopka"/>
          <w:jc w:val="center"/>
        </w:pPr>
        <w:r>
          <w:fldChar w:fldCharType="begin"/>
        </w:r>
        <w:r>
          <w:instrText>PAGE   \* MERGEFORMAT</w:instrText>
        </w:r>
        <w:r>
          <w:fldChar w:fldCharType="separate"/>
        </w:r>
        <w:r w:rsidR="009F7F84">
          <w:rPr>
            <w:noProof/>
          </w:rPr>
          <w:t>1</w:t>
        </w:r>
        <w:r>
          <w:fldChar w:fldCharType="end"/>
        </w:r>
      </w:p>
    </w:sdtContent>
  </w:sdt>
  <w:p w:rsidR="00B7217F" w:rsidRDefault="00B721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BF7" w:rsidRDefault="00063BF7" w:rsidP="00B7217F">
      <w:pPr>
        <w:spacing w:after="0" w:line="240" w:lineRule="auto"/>
      </w:pPr>
      <w:r>
        <w:separator/>
      </w:r>
    </w:p>
  </w:footnote>
  <w:footnote w:type="continuationSeparator" w:id="0">
    <w:p w:rsidR="00063BF7" w:rsidRDefault="00063BF7" w:rsidP="00B721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2112"/>
    <w:multiLevelType w:val="multilevel"/>
    <w:tmpl w:val="AF8E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495507"/>
    <w:multiLevelType w:val="multilevel"/>
    <w:tmpl w:val="8836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A95898"/>
    <w:multiLevelType w:val="multilevel"/>
    <w:tmpl w:val="179C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D13DF1"/>
    <w:multiLevelType w:val="multilevel"/>
    <w:tmpl w:val="3276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17F"/>
    <w:rsid w:val="00063BF7"/>
    <w:rsid w:val="00344302"/>
    <w:rsid w:val="00466D42"/>
    <w:rsid w:val="00786785"/>
    <w:rsid w:val="00931A68"/>
    <w:rsid w:val="009F7F84"/>
    <w:rsid w:val="00B7217F"/>
    <w:rsid w:val="00C11C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721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217F"/>
  </w:style>
  <w:style w:type="paragraph" w:styleId="Stopka">
    <w:name w:val="footer"/>
    <w:basedOn w:val="Normalny"/>
    <w:link w:val="StopkaZnak"/>
    <w:uiPriority w:val="99"/>
    <w:unhideWhenUsed/>
    <w:rsid w:val="00B721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21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721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217F"/>
  </w:style>
  <w:style w:type="paragraph" w:styleId="Stopka">
    <w:name w:val="footer"/>
    <w:basedOn w:val="Normalny"/>
    <w:link w:val="StopkaZnak"/>
    <w:uiPriority w:val="99"/>
    <w:unhideWhenUsed/>
    <w:rsid w:val="00B721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2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1164">
      <w:bodyDiv w:val="1"/>
      <w:marLeft w:val="0"/>
      <w:marRight w:val="0"/>
      <w:marTop w:val="0"/>
      <w:marBottom w:val="0"/>
      <w:divBdr>
        <w:top w:val="none" w:sz="0" w:space="0" w:color="auto"/>
        <w:left w:val="none" w:sz="0" w:space="0" w:color="auto"/>
        <w:bottom w:val="none" w:sz="0" w:space="0" w:color="auto"/>
        <w:right w:val="none" w:sz="0" w:space="0" w:color="auto"/>
      </w:divBdr>
    </w:div>
    <w:div w:id="472405917">
      <w:bodyDiv w:val="1"/>
      <w:marLeft w:val="0"/>
      <w:marRight w:val="0"/>
      <w:marTop w:val="0"/>
      <w:marBottom w:val="0"/>
      <w:divBdr>
        <w:top w:val="none" w:sz="0" w:space="0" w:color="auto"/>
        <w:left w:val="none" w:sz="0" w:space="0" w:color="auto"/>
        <w:bottom w:val="none" w:sz="0" w:space="0" w:color="auto"/>
        <w:right w:val="none" w:sz="0" w:space="0" w:color="auto"/>
      </w:divBdr>
    </w:div>
    <w:div w:id="863133466">
      <w:bodyDiv w:val="1"/>
      <w:marLeft w:val="0"/>
      <w:marRight w:val="0"/>
      <w:marTop w:val="0"/>
      <w:marBottom w:val="0"/>
      <w:divBdr>
        <w:top w:val="none" w:sz="0" w:space="0" w:color="auto"/>
        <w:left w:val="none" w:sz="0" w:space="0" w:color="auto"/>
        <w:bottom w:val="none" w:sz="0" w:space="0" w:color="auto"/>
        <w:right w:val="none" w:sz="0" w:space="0" w:color="auto"/>
      </w:divBdr>
    </w:div>
    <w:div w:id="1085303121">
      <w:bodyDiv w:val="1"/>
      <w:marLeft w:val="0"/>
      <w:marRight w:val="0"/>
      <w:marTop w:val="0"/>
      <w:marBottom w:val="0"/>
      <w:divBdr>
        <w:top w:val="none" w:sz="0" w:space="0" w:color="auto"/>
        <w:left w:val="none" w:sz="0" w:space="0" w:color="auto"/>
        <w:bottom w:val="none" w:sz="0" w:space="0" w:color="auto"/>
        <w:right w:val="none" w:sz="0" w:space="0" w:color="auto"/>
      </w:divBdr>
    </w:div>
    <w:div w:id="1309743859">
      <w:bodyDiv w:val="1"/>
      <w:marLeft w:val="0"/>
      <w:marRight w:val="0"/>
      <w:marTop w:val="0"/>
      <w:marBottom w:val="0"/>
      <w:divBdr>
        <w:top w:val="none" w:sz="0" w:space="0" w:color="auto"/>
        <w:left w:val="none" w:sz="0" w:space="0" w:color="auto"/>
        <w:bottom w:val="none" w:sz="0" w:space="0" w:color="auto"/>
        <w:right w:val="none" w:sz="0" w:space="0" w:color="auto"/>
      </w:divBdr>
      <w:divsChild>
        <w:div w:id="1049111512">
          <w:marLeft w:val="0"/>
          <w:marRight w:val="0"/>
          <w:marTop w:val="0"/>
          <w:marBottom w:val="0"/>
          <w:divBdr>
            <w:top w:val="none" w:sz="0" w:space="0" w:color="auto"/>
            <w:left w:val="none" w:sz="0" w:space="0" w:color="auto"/>
            <w:bottom w:val="none" w:sz="0" w:space="0" w:color="auto"/>
            <w:right w:val="none" w:sz="0" w:space="0" w:color="auto"/>
          </w:divBdr>
          <w:divsChild>
            <w:div w:id="1036928383">
              <w:marLeft w:val="0"/>
              <w:marRight w:val="0"/>
              <w:marTop w:val="0"/>
              <w:marBottom w:val="0"/>
              <w:divBdr>
                <w:top w:val="none" w:sz="0" w:space="0" w:color="auto"/>
                <w:left w:val="none" w:sz="0" w:space="0" w:color="auto"/>
                <w:bottom w:val="single" w:sz="6" w:space="0" w:color="F1F1F1"/>
                <w:right w:val="none" w:sz="0" w:space="0" w:color="auto"/>
              </w:divBdr>
            </w:div>
          </w:divsChild>
        </w:div>
        <w:div w:id="1427918637">
          <w:marLeft w:val="0"/>
          <w:marRight w:val="0"/>
          <w:marTop w:val="240"/>
          <w:marBottom w:val="0"/>
          <w:divBdr>
            <w:top w:val="none" w:sz="0" w:space="0" w:color="auto"/>
            <w:left w:val="none" w:sz="0" w:space="0" w:color="auto"/>
            <w:bottom w:val="none" w:sz="0" w:space="0" w:color="auto"/>
            <w:right w:val="none" w:sz="0" w:space="0" w:color="auto"/>
          </w:divBdr>
        </w:div>
        <w:div w:id="496578632">
          <w:marLeft w:val="0"/>
          <w:marRight w:val="0"/>
          <w:marTop w:val="240"/>
          <w:marBottom w:val="0"/>
          <w:divBdr>
            <w:top w:val="none" w:sz="0" w:space="0" w:color="auto"/>
            <w:left w:val="none" w:sz="0" w:space="0" w:color="auto"/>
            <w:bottom w:val="none" w:sz="0" w:space="0" w:color="auto"/>
            <w:right w:val="none" w:sz="0" w:space="0" w:color="auto"/>
          </w:divBdr>
          <w:divsChild>
            <w:div w:id="440731886">
              <w:marLeft w:val="0"/>
              <w:marRight w:val="0"/>
              <w:marTop w:val="0"/>
              <w:marBottom w:val="0"/>
              <w:divBdr>
                <w:top w:val="none" w:sz="0" w:space="0" w:color="auto"/>
                <w:left w:val="none" w:sz="0" w:space="0" w:color="auto"/>
                <w:bottom w:val="none" w:sz="0" w:space="0" w:color="auto"/>
                <w:right w:val="none" w:sz="0" w:space="0" w:color="auto"/>
              </w:divBdr>
              <w:divsChild>
                <w:div w:id="11896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79560">
      <w:bodyDiv w:val="1"/>
      <w:marLeft w:val="0"/>
      <w:marRight w:val="0"/>
      <w:marTop w:val="0"/>
      <w:marBottom w:val="0"/>
      <w:divBdr>
        <w:top w:val="none" w:sz="0" w:space="0" w:color="auto"/>
        <w:left w:val="none" w:sz="0" w:space="0" w:color="auto"/>
        <w:bottom w:val="none" w:sz="0" w:space="0" w:color="auto"/>
        <w:right w:val="none" w:sz="0" w:space="0" w:color="auto"/>
      </w:divBdr>
    </w:div>
    <w:div w:id="1463965033">
      <w:bodyDiv w:val="1"/>
      <w:marLeft w:val="0"/>
      <w:marRight w:val="0"/>
      <w:marTop w:val="0"/>
      <w:marBottom w:val="0"/>
      <w:divBdr>
        <w:top w:val="none" w:sz="0" w:space="0" w:color="auto"/>
        <w:left w:val="none" w:sz="0" w:space="0" w:color="auto"/>
        <w:bottom w:val="none" w:sz="0" w:space="0" w:color="auto"/>
        <w:right w:val="none" w:sz="0" w:space="0" w:color="auto"/>
      </w:divBdr>
    </w:div>
    <w:div w:id="1807702108">
      <w:bodyDiv w:val="1"/>
      <w:marLeft w:val="0"/>
      <w:marRight w:val="0"/>
      <w:marTop w:val="0"/>
      <w:marBottom w:val="0"/>
      <w:divBdr>
        <w:top w:val="none" w:sz="0" w:space="0" w:color="auto"/>
        <w:left w:val="none" w:sz="0" w:space="0" w:color="auto"/>
        <w:bottom w:val="none" w:sz="0" w:space="0" w:color="auto"/>
        <w:right w:val="none" w:sz="0" w:space="0" w:color="auto"/>
      </w:divBdr>
    </w:div>
    <w:div w:id="203680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a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pl/web/kas/plik-pla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1199</Words>
  <Characters>7200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DFP</Company>
  <LinksUpToDate>false</LinksUpToDate>
  <CharactersWithSpaces>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Tomczyk</dc:creator>
  <cp:lastModifiedBy>Edward Tomczyk</cp:lastModifiedBy>
  <cp:revision>2</cp:revision>
  <dcterms:created xsi:type="dcterms:W3CDTF">2019-12-17T08:08:00Z</dcterms:created>
  <dcterms:modified xsi:type="dcterms:W3CDTF">2019-12-17T08:08:00Z</dcterms:modified>
</cp:coreProperties>
</file>